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Pr="00C3135D" w:rsidRDefault="005603E6" w:rsidP="00C3135D">
      <w:pPr>
        <w:widowControl w:val="0"/>
        <w:autoSpaceDE w:val="0"/>
        <w:jc w:val="center"/>
        <w:rPr>
          <w:b/>
          <w:sz w:val="28"/>
          <w:szCs w:val="28"/>
        </w:rPr>
      </w:pPr>
      <w:r w:rsidRPr="00C3135D">
        <w:rPr>
          <w:b/>
          <w:sz w:val="28"/>
          <w:szCs w:val="28"/>
        </w:rPr>
        <w:t>ОПРОСНЫЙ</w:t>
      </w:r>
      <w:r w:rsidR="00B11850" w:rsidRPr="00C3135D">
        <w:rPr>
          <w:b/>
          <w:sz w:val="28"/>
          <w:szCs w:val="28"/>
        </w:rPr>
        <w:t xml:space="preserve"> </w:t>
      </w:r>
      <w:r w:rsidRPr="00C3135D">
        <w:rPr>
          <w:b/>
          <w:sz w:val="28"/>
          <w:szCs w:val="28"/>
        </w:rPr>
        <w:t>ЛИСТ</w:t>
      </w:r>
    </w:p>
    <w:p w:rsidR="005603E6" w:rsidRPr="00C3135D" w:rsidRDefault="005603E6" w:rsidP="00C3135D">
      <w:pPr>
        <w:widowControl w:val="0"/>
        <w:autoSpaceDE w:val="0"/>
        <w:jc w:val="center"/>
        <w:rPr>
          <w:b/>
          <w:sz w:val="28"/>
          <w:szCs w:val="28"/>
        </w:rPr>
      </w:pPr>
      <w:r w:rsidRPr="00C3135D">
        <w:rPr>
          <w:b/>
          <w:sz w:val="28"/>
          <w:szCs w:val="28"/>
        </w:rPr>
        <w:t>для проведения публичных консультаций</w:t>
      </w:r>
    </w:p>
    <w:p w:rsidR="00C3135D" w:rsidRDefault="005603E6" w:rsidP="00D01055">
      <w:pPr>
        <w:jc w:val="center"/>
        <w:rPr>
          <w:sz w:val="28"/>
          <w:szCs w:val="28"/>
        </w:rPr>
      </w:pPr>
      <w:r w:rsidRPr="00C3135D">
        <w:rPr>
          <w:b/>
          <w:sz w:val="28"/>
          <w:szCs w:val="28"/>
        </w:rPr>
        <w:t xml:space="preserve">проекта </w:t>
      </w:r>
      <w:r w:rsidR="00FB5145">
        <w:rPr>
          <w:b/>
          <w:sz w:val="28"/>
          <w:szCs w:val="28"/>
        </w:rPr>
        <w:t>Решения Совета депутатов горо</w:t>
      </w:r>
      <w:r w:rsidR="00CE2FF3" w:rsidRPr="00C3135D">
        <w:rPr>
          <w:b/>
          <w:sz w:val="28"/>
          <w:szCs w:val="28"/>
        </w:rPr>
        <w:t>дского округа город Кулебаки Н</w:t>
      </w:r>
      <w:r w:rsidRPr="00C3135D">
        <w:rPr>
          <w:b/>
          <w:sz w:val="28"/>
          <w:szCs w:val="28"/>
        </w:rPr>
        <w:t xml:space="preserve">ижегородской области </w:t>
      </w:r>
      <w:r w:rsidR="00385B51" w:rsidRPr="00C3135D">
        <w:rPr>
          <w:b/>
          <w:sz w:val="28"/>
          <w:szCs w:val="28"/>
        </w:rPr>
        <w:t>«</w:t>
      </w:r>
      <w:r w:rsidR="00D01055" w:rsidRPr="0003318A">
        <w:rPr>
          <w:rFonts w:cs="Times New Roman"/>
          <w:b/>
          <w:sz w:val="28"/>
          <w:szCs w:val="28"/>
        </w:rPr>
        <w:t xml:space="preserve">Об утверждении </w:t>
      </w:r>
      <w:r w:rsidR="00D01055">
        <w:rPr>
          <w:rFonts w:cs="Times New Roman"/>
          <w:b/>
          <w:sz w:val="28"/>
          <w:szCs w:val="28"/>
        </w:rPr>
        <w:t xml:space="preserve">Порядка определения </w:t>
      </w:r>
      <w:r w:rsidR="00FB5145">
        <w:rPr>
          <w:rFonts w:cs="Times New Roman"/>
          <w:b/>
          <w:sz w:val="28"/>
          <w:szCs w:val="28"/>
        </w:rPr>
        <w:t>цены продажи земельных участков, находящихся в муниципальной собственности городского округа город Кулебаки Нижегородской области, при заключении договора купли-продажи земельного участка без проведения торгов»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2C97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C79EB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D2E71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3DC1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3039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135D"/>
    <w:rsid w:val="00C316F7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201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055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1B8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2E8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69E7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B514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2017-09-29T11:40:00Z</cp:lastPrinted>
  <dcterms:created xsi:type="dcterms:W3CDTF">2019-04-01T07:57:00Z</dcterms:created>
  <dcterms:modified xsi:type="dcterms:W3CDTF">2019-04-01T07:57:00Z</dcterms:modified>
</cp:coreProperties>
</file>