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  <w:r w:rsidR="00E366A5">
        <w:rPr>
          <w:sz w:val="28"/>
          <w:szCs w:val="28"/>
          <w:u w:val="single"/>
        </w:rPr>
        <w:t xml:space="preserve"> отдел </w:t>
      </w:r>
      <w:proofErr w:type="gramStart"/>
      <w:r w:rsidR="00E366A5">
        <w:rPr>
          <w:sz w:val="28"/>
          <w:szCs w:val="28"/>
          <w:u w:val="single"/>
        </w:rPr>
        <w:t>архитектуры  и</w:t>
      </w:r>
      <w:proofErr w:type="gramEnd"/>
      <w:r w:rsidR="00E366A5">
        <w:rPr>
          <w:sz w:val="28"/>
          <w:szCs w:val="28"/>
          <w:u w:val="single"/>
        </w:rPr>
        <w:t xml:space="preserve"> организации строительства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D70303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5451D8" w:rsidRPr="00D70303">
        <w:rPr>
          <w:b/>
          <w:sz w:val="28"/>
          <w:szCs w:val="28"/>
        </w:rPr>
        <w:t>«</w:t>
      </w:r>
      <w:r w:rsidR="00DA59BB" w:rsidRPr="00DA59BB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по предоставлению муниципальной услуги «</w:t>
      </w:r>
      <w:r w:rsidR="00311BE6" w:rsidRPr="00311BE6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город Кулебаки Нижегородской области</w:t>
      </w:r>
      <w:r w:rsidR="005451D8" w:rsidRPr="00D70303">
        <w:rPr>
          <w:b/>
          <w:sz w:val="28"/>
          <w:szCs w:val="28"/>
        </w:rPr>
        <w:t>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="00E77B6B">
        <w:rPr>
          <w:sz w:val="28"/>
          <w:szCs w:val="28"/>
          <w:u w:val="single"/>
        </w:rPr>
        <w:t xml:space="preserve"> </w:t>
      </w:r>
      <w:r w:rsidR="00DA59BB">
        <w:rPr>
          <w:sz w:val="28"/>
          <w:szCs w:val="28"/>
          <w:u w:val="single"/>
        </w:rPr>
        <w:t>п</w:t>
      </w:r>
      <w:r w:rsidR="00DA59BB" w:rsidRPr="00DA59BB">
        <w:rPr>
          <w:sz w:val="28"/>
          <w:szCs w:val="28"/>
          <w:u w:val="single"/>
        </w:rPr>
        <w:t>равообладатели земельных участков или объектов ка</w:t>
      </w:r>
      <w:r w:rsidR="00DA59BB">
        <w:rPr>
          <w:sz w:val="28"/>
          <w:szCs w:val="28"/>
          <w:u w:val="single"/>
        </w:rPr>
        <w:t>питального строительства обращаются</w:t>
      </w:r>
      <w:r w:rsidR="00DA59BB" w:rsidRPr="00DA59BB">
        <w:rPr>
          <w:sz w:val="28"/>
          <w:szCs w:val="28"/>
          <w:u w:val="single"/>
        </w:rPr>
        <w:t xml:space="preserve"> за разрешениями на</w:t>
      </w:r>
      <w:r w:rsidR="00311BE6">
        <w:rPr>
          <w:sz w:val="28"/>
          <w:szCs w:val="28"/>
          <w:u w:val="single"/>
        </w:rPr>
        <w:t xml:space="preserve"> п</w:t>
      </w:r>
      <w:r w:rsidR="00311BE6" w:rsidRPr="00311BE6">
        <w:rPr>
          <w:sz w:val="28"/>
          <w:szCs w:val="28"/>
          <w:u w:val="single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город Кулебаки Нижегородской области</w:t>
      </w:r>
      <w:r w:rsidR="00DA59BB" w:rsidRPr="00DA59BB">
        <w:rPr>
          <w:sz w:val="28"/>
          <w:szCs w:val="28"/>
          <w:u w:val="single"/>
        </w:rPr>
        <w:t xml:space="preserve"> </w:t>
      </w:r>
      <w:r w:rsidR="00311BE6">
        <w:rPr>
          <w:sz w:val="28"/>
          <w:szCs w:val="28"/>
          <w:u w:val="single"/>
        </w:rPr>
        <w:t xml:space="preserve">(например : на предельные расстояния от границы земельного участка, предельный процент застройки земельного участка </w:t>
      </w:r>
      <w:r w:rsidR="00DA59BB" w:rsidRPr="00DA59BB">
        <w:rPr>
          <w:sz w:val="28"/>
          <w:szCs w:val="28"/>
          <w:u w:val="single"/>
        </w:rPr>
        <w:t>)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Цель введения акта:</w:t>
      </w:r>
      <w:r w:rsidR="00DA59BB" w:rsidRPr="00DA59BB">
        <w:t xml:space="preserve"> </w:t>
      </w:r>
      <w:r w:rsidR="00DA59BB" w:rsidRPr="00DA59BB">
        <w:rPr>
          <w:sz w:val="28"/>
          <w:szCs w:val="28"/>
          <w:u w:val="single"/>
        </w:rPr>
        <w:t>повышения качества предоставления и доступности муниципальной услуги, создания комфортных условий для участников отношений, возникающих при предос</w:t>
      </w:r>
      <w:r w:rsidR="00DA59BB">
        <w:rPr>
          <w:sz w:val="28"/>
          <w:szCs w:val="28"/>
          <w:u w:val="single"/>
        </w:rPr>
        <w:t xml:space="preserve">тавлении муниципальной </w:t>
      </w:r>
      <w:proofErr w:type="gramStart"/>
      <w:r w:rsidR="00DA59BB">
        <w:rPr>
          <w:sz w:val="28"/>
          <w:szCs w:val="28"/>
          <w:u w:val="single"/>
        </w:rPr>
        <w:t xml:space="preserve">услуги, </w:t>
      </w:r>
      <w:r w:rsidR="00DA59BB" w:rsidRPr="00DA59BB">
        <w:rPr>
          <w:sz w:val="28"/>
          <w:szCs w:val="28"/>
          <w:u w:val="single"/>
        </w:rPr>
        <w:t xml:space="preserve"> определяет</w:t>
      </w:r>
      <w:proofErr w:type="gramEnd"/>
      <w:r w:rsidR="00DA59BB" w:rsidRPr="00DA59BB">
        <w:rPr>
          <w:sz w:val="28"/>
          <w:szCs w:val="28"/>
          <w:u w:val="single"/>
        </w:rPr>
        <w:t xml:space="preserve">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="00DA59BB">
        <w:rPr>
          <w:sz w:val="28"/>
          <w:szCs w:val="28"/>
          <w:u w:val="single"/>
        </w:rPr>
        <w:t>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DA59BB">
        <w:rPr>
          <w:sz w:val="28"/>
          <w:szCs w:val="28"/>
          <w:lang w:eastAsia="en-US"/>
        </w:rPr>
        <w:t>законодательства физическими и юридическими лицами, нецелевое использование земельного участка, находящегося в собственности.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D7285D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постановления администрации городского округа город Кулебаки Нижегородской области </w:t>
      </w:r>
      <w:r w:rsidR="005118A4" w:rsidRPr="00D7285D">
        <w:rPr>
          <w:sz w:val="28"/>
          <w:szCs w:val="28"/>
        </w:rPr>
        <w:t>«</w:t>
      </w:r>
      <w:r w:rsidR="00DA59BB" w:rsidRPr="00DA59BB">
        <w:rPr>
          <w:sz w:val="28"/>
          <w:szCs w:val="28"/>
        </w:rPr>
        <w:t>Об утверждении Административного регламента администрации городского округа город Кулебаки по предоставлению муниципальной услуги «</w:t>
      </w:r>
      <w:r w:rsidR="00311BE6" w:rsidRPr="00311BE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город Кулебаки Нижегородской области</w:t>
      </w:r>
      <w:r w:rsidR="005118A4" w:rsidRPr="00D7285D">
        <w:rPr>
          <w:sz w:val="28"/>
          <w:szCs w:val="28"/>
        </w:rPr>
        <w:t>»</w:t>
      </w:r>
      <w:r w:rsidRPr="00D7285D">
        <w:rPr>
          <w:sz w:val="28"/>
          <w:szCs w:val="28"/>
        </w:rPr>
        <w:t>.</w:t>
      </w:r>
    </w:p>
    <w:p w:rsidR="00FD6D48" w:rsidRPr="00D7285D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lastRenderedPageBreak/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D7285D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 и организации строительства администрации городского округа город Кулебаки</w:t>
      </w:r>
      <w:r w:rsidR="00FD6D48" w:rsidRPr="00587BE4">
        <w:rPr>
          <w:sz w:val="28"/>
          <w:szCs w:val="28"/>
        </w:rPr>
        <w:t>:</w:t>
      </w:r>
    </w:p>
    <w:p w:rsidR="00DB7B9D" w:rsidRDefault="00D7285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Кильдишова Катарина Владимировна</w:t>
      </w:r>
      <w:r w:rsidR="00DB7B9D" w:rsidRPr="00241CE3">
        <w:rPr>
          <w:sz w:val="28"/>
          <w:szCs w:val="28"/>
        </w:rPr>
        <w:t xml:space="preserve">, </w:t>
      </w:r>
      <w:r w:rsidR="00DB7B9D">
        <w:rPr>
          <w:sz w:val="28"/>
          <w:szCs w:val="28"/>
        </w:rPr>
        <w:t>начальник</w:t>
      </w:r>
      <w:r w:rsidR="00DB7B9D" w:rsidRPr="00241CE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градостроительства и территориального планирования тдела архитектуры и организации строительства</w:t>
      </w:r>
      <w:r w:rsidR="00090A62">
        <w:rPr>
          <w:sz w:val="28"/>
          <w:szCs w:val="28"/>
        </w:rPr>
        <w:t xml:space="preserve"> </w:t>
      </w:r>
      <w:r w:rsidR="00DB7B9D" w:rsidRPr="00241CE3">
        <w:rPr>
          <w:sz w:val="28"/>
          <w:szCs w:val="28"/>
        </w:rPr>
        <w:t>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 w:rsidR="00DB7B9D">
        <w:rPr>
          <w:sz w:val="28"/>
          <w:szCs w:val="28"/>
        </w:rPr>
        <w:t xml:space="preserve"> </w:t>
      </w:r>
    </w:p>
    <w:p w:rsidR="00FD6D48" w:rsidRPr="00DB7B9D" w:rsidRDefault="00FD6D48" w:rsidP="00E86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D7285D">
        <w:rPr>
          <w:sz w:val="28"/>
          <w:szCs w:val="28"/>
        </w:rPr>
        <w:t>: 5-23</w:t>
      </w:r>
      <w:r w:rsidR="00DB7B9D">
        <w:rPr>
          <w:sz w:val="28"/>
          <w:szCs w:val="28"/>
        </w:rPr>
        <w:t>-</w:t>
      </w:r>
      <w:r w:rsidR="00D7285D">
        <w:rPr>
          <w:sz w:val="28"/>
          <w:szCs w:val="28"/>
        </w:rPr>
        <w:t>96</w:t>
      </w:r>
      <w:r w:rsidR="00DB7B9D">
        <w:rPr>
          <w:sz w:val="28"/>
          <w:szCs w:val="28"/>
        </w:rPr>
        <w:t xml:space="preserve">, </w:t>
      </w:r>
      <w:proofErr w:type="gramStart"/>
      <w:r w:rsidR="00640F67" w:rsidRPr="00640F67">
        <w:rPr>
          <w:sz w:val="28"/>
          <w:szCs w:val="28"/>
        </w:rPr>
        <w:t>kildishova.kv@adm.klb.nnov.ru</w:t>
      </w:r>
      <w:r w:rsidR="00DB7B9D">
        <w:t xml:space="preserve"> </w:t>
      </w:r>
      <w:r w:rsidRPr="00DB7B9D">
        <w:rPr>
          <w:sz w:val="28"/>
          <w:szCs w:val="28"/>
        </w:rPr>
        <w:t>,</w:t>
      </w:r>
      <w:proofErr w:type="gramEnd"/>
      <w:r w:rsidRPr="00DB7B9D">
        <w:rPr>
          <w:sz w:val="28"/>
          <w:szCs w:val="28"/>
        </w:rPr>
        <w:t xml:space="preserve"> </w:t>
      </w:r>
      <w:hyperlink r:id="rId4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DB7B9D">
          <w:rPr>
            <w:color w:val="0000FF"/>
            <w:sz w:val="28"/>
            <w:szCs w:val="28"/>
            <w:u w:val="single"/>
          </w:rPr>
          <w:t>@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Pr="00DB7B9D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Pr="00DB7B9D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Pr="00DB7B9D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06D2E"/>
    <w:rsid w:val="00026A21"/>
    <w:rsid w:val="0008496F"/>
    <w:rsid w:val="00090A62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2F60F9"/>
    <w:rsid w:val="00311BE6"/>
    <w:rsid w:val="0034325F"/>
    <w:rsid w:val="00377781"/>
    <w:rsid w:val="003B23F5"/>
    <w:rsid w:val="003D6577"/>
    <w:rsid w:val="00435659"/>
    <w:rsid w:val="00465819"/>
    <w:rsid w:val="004A5718"/>
    <w:rsid w:val="004C3DA2"/>
    <w:rsid w:val="004D5027"/>
    <w:rsid w:val="004E05F3"/>
    <w:rsid w:val="00504A9E"/>
    <w:rsid w:val="005118A4"/>
    <w:rsid w:val="005451D8"/>
    <w:rsid w:val="0055274E"/>
    <w:rsid w:val="00587BE4"/>
    <w:rsid w:val="005A736B"/>
    <w:rsid w:val="005B5EFF"/>
    <w:rsid w:val="005D4A86"/>
    <w:rsid w:val="00640F67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B2A7F"/>
    <w:rsid w:val="008E49B0"/>
    <w:rsid w:val="00903D37"/>
    <w:rsid w:val="009126A1"/>
    <w:rsid w:val="00917E5B"/>
    <w:rsid w:val="009646C3"/>
    <w:rsid w:val="00967F01"/>
    <w:rsid w:val="00973A2F"/>
    <w:rsid w:val="009C1B83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70303"/>
    <w:rsid w:val="00D7285D"/>
    <w:rsid w:val="00D9237A"/>
    <w:rsid w:val="00DA59BB"/>
    <w:rsid w:val="00DB7B9D"/>
    <w:rsid w:val="00E366A5"/>
    <w:rsid w:val="00E5648E"/>
    <w:rsid w:val="00E721F1"/>
    <w:rsid w:val="00E77B6B"/>
    <w:rsid w:val="00E8633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A95F1-48C8-4EA2-8E68-C342493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2019-11-06T11:19:00Z</dcterms:created>
  <dcterms:modified xsi:type="dcterms:W3CDTF">2019-11-06T11:19:00Z</dcterms:modified>
</cp:coreProperties>
</file>