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"/>
        <w:gridCol w:w="2683"/>
        <w:gridCol w:w="6197"/>
        <w:gridCol w:w="2160"/>
      </w:tblGrid>
      <w:tr w:rsidR="00125D8B" w:rsidTr="0044004F">
        <w:trPr>
          <w:gridBefore w:val="1"/>
          <w:wBefore w:w="120" w:type="dxa"/>
        </w:trPr>
        <w:tc>
          <w:tcPr>
            <w:tcW w:w="2683" w:type="dxa"/>
          </w:tcPr>
          <w:p w:rsidR="00125D8B" w:rsidRDefault="00125D8B" w:rsidP="00125D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47060" cy="853390"/>
                  <wp:effectExtent l="19050" t="0" r="0" b="0"/>
                  <wp:docPr id="1" name="Рисунок 1" descr="C:\Documents and Settings\Bakaev\Мои документы\Мои документы\логотип ГПГР НН\GGN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akaev\Мои документы\Мои документы\логотип ГПГР НН\GGN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65" cy="85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gridSpan w:val="2"/>
          </w:tcPr>
          <w:p w:rsidR="00A44F42" w:rsidRDefault="00A44F42" w:rsidP="004400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44F42" w:rsidRDefault="00A44F42" w:rsidP="004400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5D8B" w:rsidRPr="00A44F42" w:rsidRDefault="00A44F42" w:rsidP="00D368C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</w:pPr>
            <w:r w:rsidRPr="00A44F42">
              <w:rPr>
                <w:rFonts w:ascii="Times New Roman" w:hAnsi="Times New Roman" w:cs="Times New Roman"/>
                <w:b/>
                <w:sz w:val="48"/>
                <w:szCs w:val="48"/>
              </w:rPr>
              <w:t>УВАЖАЕМЫЕ АБОНЕНТЫ!</w:t>
            </w:r>
          </w:p>
        </w:tc>
      </w:tr>
      <w:tr w:rsidR="00125D8B" w:rsidTr="0044004F">
        <w:tc>
          <w:tcPr>
            <w:tcW w:w="11160" w:type="dxa"/>
            <w:gridSpan w:val="4"/>
          </w:tcPr>
          <w:p w:rsidR="00A44F42" w:rsidRPr="00A44F42" w:rsidRDefault="00A44F42" w:rsidP="00A70EF9">
            <w:pPr>
              <w:ind w:left="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D8B" w:rsidRPr="0044004F" w:rsidRDefault="0044004F" w:rsidP="00A70EF9">
            <w:pPr>
              <w:ind w:left="1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>Несчастный случай лучше предостеречь, чем ликвидировать его последствия</w:t>
            </w:r>
            <w:r w:rsidR="00A70EF9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4004F" w:rsidRDefault="0044004F" w:rsidP="00A70EF9">
            <w:pPr>
              <w:ind w:left="1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>Одним из эффективных технических устройств безопасности является система контроля загазованности помещения, где установлено газовое оборудование.</w:t>
            </w:r>
          </w:p>
          <w:p w:rsidR="0044004F" w:rsidRPr="0044004F" w:rsidRDefault="0044004F" w:rsidP="00A70EF9">
            <w:pPr>
              <w:ind w:left="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004F" w:rsidRDefault="0044004F" w:rsidP="00A70EF9">
            <w:pPr>
              <w:ind w:left="1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>Система контроля загазованности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(СКЗ)</w:t>
            </w: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44F42">
              <w:rPr>
                <w:rFonts w:ascii="Times New Roman" w:hAnsi="Times New Roman" w:cs="Times New Roman"/>
                <w:b/>
                <w:sz w:val="30"/>
                <w:szCs w:val="30"/>
              </w:rPr>
              <w:t>предназначена для автоматического контроля природного газа (метана) и угарного газа (оксида углерода) в помещении. Она</w:t>
            </w: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обеспечива</w:t>
            </w:r>
            <w:r w:rsidR="00A44F42">
              <w:rPr>
                <w:rFonts w:ascii="Times New Roman" w:hAnsi="Times New Roman" w:cs="Times New Roman"/>
                <w:b/>
                <w:sz w:val="30"/>
                <w:szCs w:val="30"/>
              </w:rPr>
              <w:t>ет</w:t>
            </w: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подачу звукового и светового сигналов, а также автоматическое отключение подачи газа при достижении </w:t>
            </w:r>
            <w:r w:rsidR="00A44F42">
              <w:rPr>
                <w:rFonts w:ascii="Times New Roman" w:hAnsi="Times New Roman" w:cs="Times New Roman"/>
                <w:b/>
                <w:sz w:val="30"/>
                <w:szCs w:val="30"/>
              </w:rPr>
              <w:t>опасной</w:t>
            </w: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концентрации газа в воздухе помещения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4004F" w:rsidRPr="0044004F" w:rsidRDefault="0044004F" w:rsidP="00A70EF9">
            <w:pPr>
              <w:ind w:left="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004F" w:rsidRPr="0044004F" w:rsidRDefault="0044004F" w:rsidP="0044004F">
            <w:pPr>
              <w:jc w:val="center"/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</w:pPr>
            <w:r w:rsidRPr="0044004F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t>Схема размещения СКЗ.</w:t>
            </w:r>
          </w:p>
          <w:p w:rsidR="0044004F" w:rsidRDefault="0044004F" w:rsidP="0044004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74375" cy="4634148"/>
                  <wp:effectExtent l="19050" t="19050" r="26375" b="14052"/>
                  <wp:docPr id="6" name="Рисунок 6" descr="C:\Documents and Settings\Bakaev\Рабочий стол\Точечн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Bakaev\Рабочий стол\Точечный рисунок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255" r="18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008" cy="465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04F" w:rsidRDefault="0044004F" w:rsidP="004400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25D8B" w:rsidRPr="0044004F" w:rsidRDefault="0044004F" w:rsidP="00A70EF9">
            <w:pPr>
              <w:ind w:left="12"/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4004F">
              <w:rPr>
                <w:rFonts w:ascii="Times New Roman" w:hAnsi="Times New Roman" w:cs="Times New Roman"/>
                <w:b/>
                <w:sz w:val="30"/>
                <w:szCs w:val="30"/>
              </w:rPr>
              <w:t>Если у вас установлен газовый котёл, газовая колонка и прочее бытовое газовое оборудование, следует установить СКЗ для обеспечения своей безопасности и безопасности окружающих, ведь последствия утечки газа порой непоправимы.</w:t>
            </w:r>
          </w:p>
        </w:tc>
      </w:tr>
      <w:tr w:rsidR="005021E6" w:rsidTr="0044004F">
        <w:tc>
          <w:tcPr>
            <w:tcW w:w="9000" w:type="dxa"/>
            <w:gridSpan w:val="3"/>
            <w:vAlign w:val="center"/>
          </w:tcPr>
          <w:p w:rsidR="005021E6" w:rsidRPr="005021E6" w:rsidRDefault="0044004F" w:rsidP="005021E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  <w:t>ТЕЛЕФОН</w:t>
            </w:r>
            <w:r w:rsidR="005021E6" w:rsidRPr="005021E6"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  <w:t xml:space="preserve"> АВАРИЙН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  <w:t xml:space="preserve">ОЙ </w:t>
            </w:r>
            <w:r w:rsidR="005021E6" w:rsidRPr="005021E6"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  <w:t>СЛУЖБ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48"/>
                <w:szCs w:val="48"/>
              </w:rPr>
              <w:t>Ы</w:t>
            </w:r>
          </w:p>
          <w:p w:rsidR="005021E6" w:rsidRPr="005021E6" w:rsidRDefault="005021E6" w:rsidP="005021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 мобильного 112)</w:t>
            </w:r>
          </w:p>
        </w:tc>
        <w:tc>
          <w:tcPr>
            <w:tcW w:w="2160" w:type="dxa"/>
          </w:tcPr>
          <w:p w:rsidR="005021E6" w:rsidRPr="005021E6" w:rsidRDefault="005021E6" w:rsidP="00125D8B">
            <w:pPr>
              <w:jc w:val="center"/>
              <w:rPr>
                <w:rFonts w:ascii="Colonna MT" w:hAnsi="Colonna MT" w:cs="Times New Roman"/>
                <w:b/>
                <w:sz w:val="100"/>
                <w:szCs w:val="100"/>
              </w:rPr>
            </w:pPr>
            <w:r>
              <w:object w:dxaOrig="169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4.5pt" o:ole="">
                  <v:imagedata r:id="rId6" o:title=""/>
                </v:shape>
                <o:OLEObject Type="Embed" ProgID="PBrush" ShapeID="_x0000_i1025" DrawAspect="Content" ObjectID="_1650278237" r:id="rId7"/>
              </w:object>
            </w:r>
          </w:p>
        </w:tc>
      </w:tr>
    </w:tbl>
    <w:p w:rsidR="00125D8B" w:rsidRPr="00125D8B" w:rsidRDefault="00125D8B" w:rsidP="005021E6">
      <w:pPr>
        <w:rPr>
          <w:rFonts w:ascii="Times New Roman" w:hAnsi="Times New Roman" w:cs="Times New Roman"/>
          <w:sz w:val="36"/>
          <w:szCs w:val="36"/>
        </w:rPr>
      </w:pPr>
    </w:p>
    <w:sectPr w:rsidR="00125D8B" w:rsidRPr="00125D8B" w:rsidSect="005021E6">
      <w:pgSz w:w="11906" w:h="16838"/>
      <w:pgMar w:top="719" w:right="851" w:bottom="180" w:left="1418" w:header="709" w:footer="709" w:gutter="0"/>
      <w:pgBorders w:offsetFrom="page">
        <w:top w:val="thinThickThinMediumGap" w:sz="24" w:space="15" w:color="548DD4" w:themeColor="text2" w:themeTint="99"/>
        <w:left w:val="thinThickThinMediumGap" w:sz="24" w:space="15" w:color="548DD4" w:themeColor="text2" w:themeTint="99"/>
        <w:bottom w:val="thinThickThinMediumGap" w:sz="24" w:space="15" w:color="548DD4" w:themeColor="text2" w:themeTint="99"/>
        <w:right w:val="thinThickThinMediumGap" w:sz="24" w:space="15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B"/>
    <w:rsid w:val="00072CAE"/>
    <w:rsid w:val="000C741E"/>
    <w:rsid w:val="00125D8B"/>
    <w:rsid w:val="0044004F"/>
    <w:rsid w:val="004C45CE"/>
    <w:rsid w:val="005021E6"/>
    <w:rsid w:val="00573445"/>
    <w:rsid w:val="006460BF"/>
    <w:rsid w:val="007A322E"/>
    <w:rsid w:val="007E5DDC"/>
    <w:rsid w:val="007E6710"/>
    <w:rsid w:val="00A44F42"/>
    <w:rsid w:val="00A70EF9"/>
    <w:rsid w:val="00CB0621"/>
    <w:rsid w:val="00D02DEC"/>
    <w:rsid w:val="00D11297"/>
    <w:rsid w:val="00D368C9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43FE7-416E-4CD8-A42E-8894F81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2020-04-21T09:45:00Z</cp:lastPrinted>
  <dcterms:created xsi:type="dcterms:W3CDTF">2020-05-06T10:51:00Z</dcterms:created>
  <dcterms:modified xsi:type="dcterms:W3CDTF">2020-05-06T10:51:00Z</dcterms:modified>
</cp:coreProperties>
</file>