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6561AA">
        <w:rPr>
          <w:rFonts w:cs="Times New Roman"/>
          <w:b/>
          <w:sz w:val="28"/>
          <w:szCs w:val="28"/>
        </w:rPr>
        <w:t>«</w:t>
      </w:r>
      <w:r w:rsidR="006561AA" w:rsidRPr="00CE0EED">
        <w:rPr>
          <w:rFonts w:cs="Times New Roman"/>
          <w:b/>
          <w:sz w:val="28"/>
          <w:szCs w:val="28"/>
        </w:rPr>
        <w:t>Об</w:t>
      </w:r>
      <w:r w:rsidR="006561AA">
        <w:rPr>
          <w:rFonts w:cs="Times New Roman"/>
          <w:b/>
          <w:sz w:val="28"/>
          <w:szCs w:val="28"/>
        </w:rPr>
        <w:t xml:space="preserve"> индексации арендной платы за земельные участки по договорам, заключенным на основании итоговых протоколов торгов»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6866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2018-11-08T07:13:00Z</cp:lastPrinted>
  <dcterms:created xsi:type="dcterms:W3CDTF">2018-11-09T06:57:00Z</dcterms:created>
  <dcterms:modified xsi:type="dcterms:W3CDTF">2018-11-09T06:57:00Z</dcterms:modified>
</cp:coreProperties>
</file>