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9D" w:rsidRPr="00F2259D" w:rsidRDefault="00F2259D" w:rsidP="00F2259D">
      <w:pPr>
        <w:keepNext/>
        <w:keepLines/>
        <w:spacing w:after="0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0"/>
      <w:r w:rsidRPr="00F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Сводный годовой доклад </w:t>
      </w:r>
    </w:p>
    <w:p w:rsidR="00F2259D" w:rsidRPr="00F2259D" w:rsidRDefault="00F2259D" w:rsidP="00F2259D">
      <w:pPr>
        <w:keepNext/>
        <w:keepLines/>
        <w:spacing w:after="0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«О ходе реализации и оценке эффективности муниципальных программ городского округа город Кулебаки Нижегородской области</w:t>
      </w:r>
      <w:bookmarkEnd w:id="0"/>
    </w:p>
    <w:p w:rsidR="00F2259D" w:rsidRPr="00F2259D" w:rsidRDefault="00F2259D" w:rsidP="00F2259D">
      <w:pPr>
        <w:keepNext/>
        <w:keepLines/>
        <w:spacing w:after="474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" w:name="bookmark1"/>
      <w:r w:rsidRPr="00F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 2022 году»</w:t>
      </w:r>
      <w:bookmarkEnd w:id="1"/>
    </w:p>
    <w:p w:rsidR="00F2259D" w:rsidRPr="00F2259D" w:rsidRDefault="00F2259D" w:rsidP="00F2259D">
      <w:pPr>
        <w:spacing w:after="0" w:line="47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Сектором проектной деятельности администрации городского округа город Кулебаки по итогам 2022 года проведена оценка эффективности муниципальных программ.</w:t>
      </w:r>
    </w:p>
    <w:p w:rsidR="00F2259D" w:rsidRPr="00F2259D" w:rsidRDefault="00F2259D" w:rsidP="00F2259D">
      <w:pPr>
        <w:keepNext/>
        <w:keepLines/>
        <w:numPr>
          <w:ilvl w:val="0"/>
          <w:numId w:val="1"/>
        </w:numPr>
        <w:tabs>
          <w:tab w:val="left" w:pos="1158"/>
        </w:tabs>
        <w:spacing w:after="0" w:line="451" w:lineRule="exact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2"/>
      <w:r w:rsidRPr="00F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Методика проведения оценки эффективности муниципальных программ</w:t>
      </w:r>
      <w:bookmarkEnd w:id="2"/>
    </w:p>
    <w:p w:rsidR="00F2259D" w:rsidRPr="00F2259D" w:rsidRDefault="00F2259D" w:rsidP="00F2259D">
      <w:pPr>
        <w:spacing w:after="0" w:line="47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Оценка эффективности муниципальных программ по итогам 2022 года проведена по методике, утвержденной постановлением администрации городского округа город Кулебаки Нижегородской области от 03 марта 2016 года № 395 (в ред. от 09.08.2020 №1012) (далее-Методика). Методика основывается на оценке эффективности подпрограмм (задач) и программы в целом.</w:t>
      </w:r>
    </w:p>
    <w:p w:rsidR="00F2259D" w:rsidRPr="00F2259D" w:rsidRDefault="00F2259D" w:rsidP="00F2259D">
      <w:pPr>
        <w:spacing w:after="0" w:line="47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Оценка эффективности муниципальной программы производится на основании следующих критериев: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1042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оценки степени реализации мероприятий (достижения ожидаемых непосредственных результатов) реализации подпрограмм, при их отсутствии - задач программы (далее - задач);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874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оценки степени достижения плановых значений индикаторов целей (далее - индикаторов) подпрограмм (задач), входящих в муниципальную программу;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994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оценки степени достижения плановых значений индикаторов целей муниципальной программы;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932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оценки степени соответствия запланированному уровню затрат из всех источников финансирования подпрограмм (задач);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1018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оценки эффективности использования средств из всех источников финансирования подпрограмм (задач).</w:t>
      </w:r>
    </w:p>
    <w:p w:rsidR="00F2259D" w:rsidRPr="00F2259D" w:rsidRDefault="00F2259D" w:rsidP="00F2259D">
      <w:pPr>
        <w:keepNext/>
        <w:keepLines/>
        <w:numPr>
          <w:ilvl w:val="1"/>
          <w:numId w:val="2"/>
        </w:numPr>
        <w:tabs>
          <w:tab w:val="left" w:pos="983"/>
        </w:tabs>
        <w:spacing w:after="0" w:line="475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3"/>
      <w:r w:rsidRPr="00F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Оценка эффективности госпрограмм</w:t>
      </w:r>
      <w:bookmarkEnd w:id="3"/>
    </w:p>
    <w:p w:rsidR="00F2259D" w:rsidRPr="00F2259D" w:rsidRDefault="00F2259D" w:rsidP="00F2259D">
      <w:pPr>
        <w:pStyle w:val="17"/>
        <w:shd w:val="clear" w:color="auto" w:fill="auto"/>
        <w:spacing w:before="0" w:line="461" w:lineRule="exact"/>
        <w:ind w:left="20" w:right="20" w:firstLine="547"/>
        <w:rPr>
          <w:color w:val="000000"/>
          <w:sz w:val="28"/>
          <w:szCs w:val="28"/>
          <w:lang w:val="ru" w:eastAsia="ru-RU"/>
        </w:rPr>
      </w:pPr>
      <w:r w:rsidRPr="00F2259D">
        <w:rPr>
          <w:rFonts w:eastAsia="Arial Unicode MS"/>
          <w:color w:val="000000"/>
          <w:sz w:val="28"/>
          <w:szCs w:val="28"/>
          <w:lang w:val="ru" w:eastAsia="ru-RU"/>
        </w:rPr>
        <w:t>По итогам 2022 года проведена оценка эффективности 18 муниципальных программ, предусмотренных решением о бюджете городского округа город</w:t>
      </w:r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</w:t>
      </w:r>
      <w:r w:rsidRPr="00F2259D">
        <w:rPr>
          <w:color w:val="000000"/>
          <w:sz w:val="28"/>
          <w:szCs w:val="28"/>
          <w:lang w:val="ru" w:eastAsia="ru-RU"/>
        </w:rPr>
        <w:lastRenderedPageBreak/>
        <w:t>Кулебаки Нижегородской области на 2022 год и на плановый период 2023 и 2024 годов.</w:t>
      </w:r>
    </w:p>
    <w:p w:rsidR="00F2259D" w:rsidRPr="00F2259D" w:rsidRDefault="00F2259D" w:rsidP="00F2259D">
      <w:pPr>
        <w:keepNext/>
        <w:keepLines/>
        <w:spacing w:after="0" w:line="475" w:lineRule="exact"/>
        <w:ind w:left="20" w:firstLine="7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4"/>
      <w:r w:rsidRPr="00F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2.1. Степень реализации мероприятий подпрограмм</w:t>
      </w:r>
      <w:bookmarkEnd w:id="4"/>
    </w:p>
    <w:p w:rsidR="00F2259D" w:rsidRPr="00F2259D" w:rsidRDefault="00F2259D" w:rsidP="00F2259D">
      <w:pPr>
        <w:spacing w:after="0" w:line="475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Оценка степени реализации мероприятий подпрограмм показывает, что: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927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10 муниципальным программам выполнение мероприятий составило более 95%.</w:t>
      </w:r>
    </w:p>
    <w:p w:rsidR="00F2259D" w:rsidRPr="00F2259D" w:rsidRDefault="00F2259D" w:rsidP="00F2259D">
      <w:pPr>
        <w:numPr>
          <w:ilvl w:val="0"/>
          <w:numId w:val="2"/>
        </w:numPr>
        <w:tabs>
          <w:tab w:val="left" w:pos="889"/>
        </w:tabs>
        <w:spacing w:after="0" w:line="46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8 муниципальным программам выполнение мероприятий составило от 80% до 95%.</w:t>
      </w:r>
    </w:p>
    <w:p w:rsidR="0034508F" w:rsidRDefault="00F2259D" w:rsidP="00F2259D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программы с выполнением менее 80% отсутствуют.</w:t>
      </w:r>
    </w:p>
    <w:p w:rsidR="00F2259D" w:rsidRPr="001C6AFE" w:rsidRDefault="00F2259D" w:rsidP="00F225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FE">
        <w:rPr>
          <w:rFonts w:ascii="Times New Roman" w:hAnsi="Times New Roman" w:cs="Times New Roman"/>
          <w:b/>
          <w:sz w:val="24"/>
          <w:szCs w:val="24"/>
        </w:rPr>
        <w:t>Распределение программ по степени выполнения мероприятий, %</w:t>
      </w:r>
    </w:p>
    <w:p w:rsidR="00F2259D" w:rsidRPr="001C6AFE" w:rsidRDefault="00F2259D" w:rsidP="00F2259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6AFE">
        <w:rPr>
          <w:rFonts w:ascii="Times New Roman" w:hAnsi="Times New Roman" w:cs="Times New Roman"/>
          <w:sz w:val="24"/>
          <w:szCs w:val="24"/>
        </w:rPr>
        <w:t>График 1</w:t>
      </w:r>
    </w:p>
    <w:p w:rsidR="00F2259D" w:rsidRDefault="00F2259D" w:rsidP="00F2259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59D" w:rsidRDefault="00F2259D" w:rsidP="00F2259D">
      <w:pPr>
        <w:rPr>
          <w:rFonts w:ascii="Times New Roman" w:hAnsi="Times New Roman" w:cs="Times New Roman"/>
        </w:rPr>
      </w:pPr>
    </w:p>
    <w:p w:rsidR="00F2259D" w:rsidRPr="00F2259D" w:rsidRDefault="00F2259D" w:rsidP="00F2259D">
      <w:pPr>
        <w:pStyle w:val="20"/>
        <w:keepNext/>
        <w:keepLines/>
        <w:shd w:val="clear" w:color="auto" w:fill="auto"/>
        <w:spacing w:after="65" w:line="360" w:lineRule="auto"/>
        <w:ind w:left="20" w:right="20" w:firstLine="740"/>
        <w:jc w:val="both"/>
        <w:rPr>
          <w:b/>
          <w:bCs/>
          <w:color w:val="000000"/>
          <w:sz w:val="28"/>
          <w:szCs w:val="28"/>
          <w:lang w:val="ru" w:eastAsia="ru-RU"/>
        </w:rPr>
      </w:pPr>
      <w:r>
        <w:tab/>
      </w:r>
      <w:bookmarkStart w:id="5" w:name="bookmark6"/>
      <w:r w:rsidRPr="00F2259D">
        <w:rPr>
          <w:b/>
          <w:bCs/>
          <w:color w:val="000000"/>
          <w:sz w:val="28"/>
          <w:szCs w:val="28"/>
          <w:lang w:val="ru" w:eastAsia="ru-RU"/>
        </w:rPr>
        <w:t>2.2. Выполнение плановых объемов финансирования муниципальных программ из всех источников</w:t>
      </w:r>
      <w:bookmarkEnd w:id="5"/>
    </w:p>
    <w:p w:rsidR="00F2259D" w:rsidRDefault="00F2259D" w:rsidP="00F2259D">
      <w:pPr>
        <w:tabs>
          <w:tab w:val="left" w:pos="2265"/>
        </w:tabs>
        <w:spacing w:line="360" w:lineRule="auto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Всего на реализацию 18 муниципальных программ было направлено из всех источников финансирования 1 498 982,2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или 105% к 2021 году, в том числе из средств бюджета округа - 724772,7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(48%), областного бюджета - 684723,7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(46%), федерального бюджета - 74080,9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(5%), прочих источников - 23036,0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(1%).</w:t>
      </w:r>
    </w:p>
    <w:p w:rsidR="00F2259D" w:rsidRPr="001C6AFE" w:rsidRDefault="00F2259D" w:rsidP="00F2259D">
      <w:pPr>
        <w:tabs>
          <w:tab w:val="left" w:pos="2265"/>
        </w:tabs>
        <w:spacing w:line="360" w:lineRule="auto"/>
        <w:ind w:firstLine="7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1C6AF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Финансирование муниципальных программ в 2022 году разрезе источников, %</w:t>
      </w:r>
    </w:p>
    <w:p w:rsidR="00F2259D" w:rsidRPr="001C6AFE" w:rsidRDefault="00F2259D" w:rsidP="00F2259D">
      <w:pPr>
        <w:tabs>
          <w:tab w:val="left" w:pos="2265"/>
        </w:tabs>
        <w:spacing w:line="360" w:lineRule="auto"/>
        <w:ind w:firstLine="74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C6AF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График 2</w:t>
      </w:r>
    </w:p>
    <w:p w:rsidR="00F2259D" w:rsidRDefault="00F2259D" w:rsidP="00F2259D">
      <w:pPr>
        <w:tabs>
          <w:tab w:val="left" w:pos="2265"/>
        </w:tabs>
        <w:spacing w:line="360" w:lineRule="auto"/>
        <w:ind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259D" w:rsidRPr="00F2259D" w:rsidRDefault="00F2259D" w:rsidP="00F2259D">
      <w:pPr>
        <w:spacing w:before="426" w:after="0" w:line="360" w:lineRule="auto"/>
        <w:ind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сравнению с 2021 годом объем финансирования муниципальных программ из всех источников финансирования увеличился на 82457,5 </w:t>
      </w:r>
      <w:proofErr w:type="spellStart"/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(105,8 % к плану 2021 года) в первую очередь, за счет средств местного бюджета и прочих источников (107,7% к плану 2021 года).</w:t>
      </w:r>
    </w:p>
    <w:p w:rsidR="00F2259D" w:rsidRDefault="00F2259D" w:rsidP="00F2259D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Средства федерального бюджета, привлеченные на реализацию муниципальных программ, составили 74080,9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., что на 650,1 </w:t>
      </w:r>
      <w:proofErr w:type="spellStart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тыс.руб</w:t>
      </w:r>
      <w:proofErr w:type="spellEnd"/>
      <w:r w:rsidRPr="00F22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больше чем в 2021 году.</w:t>
      </w:r>
    </w:p>
    <w:p w:rsidR="001C6AFE" w:rsidRPr="001C6AFE" w:rsidRDefault="001C6AFE" w:rsidP="001C6AF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" w:eastAsia="ru-RU"/>
        </w:rPr>
      </w:pPr>
      <w:r w:rsidRPr="001C6AFE">
        <w:rPr>
          <w:rFonts w:ascii="Times New Roman" w:hAnsi="Times New Roman" w:cs="Times New Roman"/>
          <w:b/>
          <w:sz w:val="24"/>
          <w:szCs w:val="24"/>
          <w:lang w:val="ru" w:eastAsia="ru-RU"/>
        </w:rPr>
        <w:t>Доля финансирования муниципальных программ</w:t>
      </w:r>
    </w:p>
    <w:p w:rsidR="001C6AFE" w:rsidRDefault="001C6AFE" w:rsidP="001C6AF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" w:eastAsia="ru-RU"/>
        </w:rPr>
      </w:pPr>
      <w:r w:rsidRPr="001C6AFE">
        <w:rPr>
          <w:rFonts w:ascii="Times New Roman" w:hAnsi="Times New Roman" w:cs="Times New Roman"/>
          <w:b/>
          <w:sz w:val="24"/>
          <w:szCs w:val="24"/>
          <w:lang w:val="ru" w:eastAsia="ru-RU"/>
        </w:rPr>
        <w:t>из всех источников в 2022 году</w:t>
      </w:r>
    </w:p>
    <w:p w:rsidR="006A5F3F" w:rsidRDefault="00852B05" w:rsidP="00852B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2B05">
        <w:rPr>
          <w:rFonts w:ascii="Times New Roman" w:hAnsi="Times New Roman" w:cs="Times New Roman"/>
          <w:sz w:val="24"/>
          <w:szCs w:val="24"/>
        </w:rPr>
        <w:t>График 3</w:t>
      </w:r>
    </w:p>
    <w:p w:rsidR="00E73363" w:rsidRDefault="00852B05" w:rsidP="00852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4476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3363" w:rsidRDefault="00E73363" w:rsidP="00E73363"/>
    <w:p w:rsidR="00E73363" w:rsidRPr="00E73363" w:rsidRDefault="00E73363" w:rsidP="00E73363">
      <w:pPr>
        <w:spacing w:after="0" w:line="47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E733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Исполнение финансирования муниципальных программ из областного бюджета относительно уточненного плана бюджетных ассигнований на 2022 год составило в целом 98%:</w:t>
      </w:r>
    </w:p>
    <w:p w:rsidR="00E73363" w:rsidRPr="00E73363" w:rsidRDefault="00E73363" w:rsidP="00E73363">
      <w:pPr>
        <w:numPr>
          <w:ilvl w:val="0"/>
          <w:numId w:val="2"/>
        </w:numPr>
        <w:tabs>
          <w:tab w:val="left" w:pos="985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7336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практически полностью (более 98%) финансирование из областного бюджета было исполнено по 10 муниципальным программам;</w:t>
      </w:r>
    </w:p>
    <w:p w:rsidR="00E73363" w:rsidRPr="00E73363" w:rsidRDefault="00E73363" w:rsidP="00E73363">
      <w:pPr>
        <w:numPr>
          <w:ilvl w:val="0"/>
          <w:numId w:val="2"/>
        </w:numPr>
        <w:tabs>
          <w:tab w:val="left" w:pos="961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7336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1 муниципальной программе уровень исполнения финансирования составил 96%.</w:t>
      </w:r>
    </w:p>
    <w:p w:rsidR="00E73363" w:rsidRPr="00E73363" w:rsidRDefault="00E73363" w:rsidP="00E73363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7336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Низкое исполнение финансирования отмечается по муниципальной программе «Развитие физической культуры, спорта и молодежной политики городского округа город Кулебаки на 2020-2025 годы» - 59%.</w:t>
      </w:r>
    </w:p>
    <w:p w:rsidR="00852B05" w:rsidRDefault="00E73363" w:rsidP="00E73363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E7336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Исполнение финансирования муниципальных программ из федерального бюджета относительно уточненного плана бюджетных ассигнований на 2022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год составил</w:t>
      </w:r>
      <w:r w:rsidRPr="00E7336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о 100 %.</w:t>
      </w:r>
    </w:p>
    <w:p w:rsidR="003134AA" w:rsidRPr="003134AA" w:rsidRDefault="003134AA" w:rsidP="003134AA">
      <w:pPr>
        <w:spacing w:after="0" w:line="475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lastRenderedPageBreak/>
        <w:t>Исполнение финансирования муниципальных программ из бюджета округа относительно уточненного плана бюджетных ассигнований на 2022 год составило 98 %: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918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практически полностью (более 98%) финансирование из бюджета округа было исполнено по 7 муниципальным программам;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947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8 муниципальным программам уровень исполнения финансирования составил от 85% до 98%.</w:t>
      </w:r>
    </w:p>
    <w:p w:rsidR="003134AA" w:rsidRPr="003134AA" w:rsidRDefault="003134AA" w:rsidP="003134AA">
      <w:pPr>
        <w:spacing w:after="0" w:line="47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Низкое исполнение финансирования отмечается по следующим муниципальным программам:</w:t>
      </w:r>
    </w:p>
    <w:p w:rsidR="003134AA" w:rsidRDefault="003134AA" w:rsidP="003134AA">
      <w:pPr>
        <w:numPr>
          <w:ilvl w:val="0"/>
          <w:numId w:val="2"/>
        </w:numPr>
        <w:tabs>
          <w:tab w:val="left" w:pos="1024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«Управление муниципальным имуществом городского округа город Кулебаки Нижегородской области на 2018-2027 годы» - 83 %;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1024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«Обеспечение населения городского округа город Кулебаки Нижегородской области качественными услугами в сфере жилищно- коммунального хозяйства на 2020-2025 годы» - 78 %;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918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«Охрана окружающей среды городского округа город Кулебаки на 2020</w:t>
      </w: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2025 </w:t>
      </w:r>
      <w:proofErr w:type="gramStart"/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годы »</w:t>
      </w:r>
      <w:proofErr w:type="gramEnd"/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- 63 %;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894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«Обеспечение граждан городского округа город Кулебаки Нижегородской области доступным и комфортным жильем на 2018-2025 годы» - 53 %.</w:t>
      </w:r>
    </w:p>
    <w:p w:rsidR="003134AA" w:rsidRPr="003134AA" w:rsidRDefault="003134AA" w:rsidP="003134AA">
      <w:pPr>
        <w:spacing w:after="205" w:line="47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расходов бюджета городского округа, формируемых в рамках муниципальных программ, в общем объеме расходов бюджета составляет: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107"/>
        <w:gridCol w:w="2093"/>
        <w:gridCol w:w="1709"/>
        <w:gridCol w:w="1805"/>
      </w:tblGrid>
      <w:tr w:rsidR="003134AA" w:rsidRPr="003134AA" w:rsidTr="003134AA">
        <w:trPr>
          <w:trHeight w:val="6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2019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2020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2021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2022 г.</w:t>
            </w:r>
          </w:p>
        </w:tc>
      </w:tr>
      <w:tr w:rsidR="003134AA" w:rsidRPr="003134AA" w:rsidTr="003134AA">
        <w:trPr>
          <w:trHeight w:val="6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факт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факт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факт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факт</w:t>
            </w:r>
          </w:p>
        </w:tc>
      </w:tr>
      <w:tr w:rsidR="003134AA" w:rsidRPr="003134AA" w:rsidTr="003134AA">
        <w:trPr>
          <w:trHeight w:val="6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92,1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90,6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90,6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A" w:rsidRPr="003134AA" w:rsidRDefault="003134AA" w:rsidP="003134A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1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91,0</w:t>
            </w:r>
          </w:p>
        </w:tc>
      </w:tr>
    </w:tbl>
    <w:p w:rsidR="003134AA" w:rsidRPr="003134AA" w:rsidRDefault="003134AA" w:rsidP="003134AA">
      <w:pPr>
        <w:spacing w:before="298" w:after="0" w:line="480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Исполнение финансирования муниципальных программ из прочих источников (это средства предприятий, инвесторов, граждан, участвующих в реализации программ) составило 100 %.</w:t>
      </w:r>
    </w:p>
    <w:p w:rsidR="003134AA" w:rsidRPr="003134AA" w:rsidRDefault="003134AA" w:rsidP="003134AA">
      <w:pPr>
        <w:keepNext/>
        <w:keepLines/>
        <w:spacing w:after="0" w:line="480" w:lineRule="exact"/>
        <w:ind w:left="4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6" w:name="bookmark7"/>
      <w:r w:rsidRPr="0031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2.3. Степень достижения плановых значений индикаторов госпрограмм</w:t>
      </w:r>
      <w:bookmarkEnd w:id="6"/>
    </w:p>
    <w:p w:rsidR="003134AA" w:rsidRPr="003134AA" w:rsidRDefault="003134AA" w:rsidP="003134AA">
      <w:pPr>
        <w:spacing w:after="0" w:line="475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Проведенный анализ показывает, что высокая степень достижения плановых значений индикаторов (более 90%) отмечалась по 12 муниципальным программам.</w:t>
      </w:r>
    </w:p>
    <w:p w:rsidR="003134AA" w:rsidRPr="003134AA" w:rsidRDefault="003134AA" w:rsidP="003134AA">
      <w:pPr>
        <w:spacing w:after="0" w:line="475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6 муниципальным программам наблюдалась степень достижения плановых значений индикаторов от 70% до 90%.</w:t>
      </w:r>
    </w:p>
    <w:p w:rsidR="003134AA" w:rsidRPr="003134AA" w:rsidRDefault="003134AA" w:rsidP="003134AA">
      <w:pPr>
        <w:keepNext/>
        <w:keepLines/>
        <w:spacing w:after="0" w:line="475" w:lineRule="exact"/>
        <w:ind w:left="20"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7" w:name="bookmark8"/>
      <w:r w:rsidRPr="0031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2.4. Итоговая оценка эффективности муниципальных программ</w:t>
      </w:r>
      <w:bookmarkEnd w:id="7"/>
    </w:p>
    <w:p w:rsidR="003134AA" w:rsidRPr="003134AA" w:rsidRDefault="003134AA" w:rsidP="003134AA">
      <w:pPr>
        <w:spacing w:after="0" w:line="475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Проведенная оценка эффективности 18 муниципальных программ (приложение 1 к докладу) показала: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913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высокую оценку эффективности получили 14 муниципальных программ (или 78 % от общего числа муниципальных программ);</w:t>
      </w:r>
    </w:p>
    <w:p w:rsidR="003134AA" w:rsidRPr="003134AA" w:rsidRDefault="003134AA" w:rsidP="003134AA">
      <w:pPr>
        <w:numPr>
          <w:ilvl w:val="0"/>
          <w:numId w:val="2"/>
        </w:numPr>
        <w:tabs>
          <w:tab w:val="left" w:pos="903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среднюю оценку эффективности - 4 муниципальных программ (или 22% от общего числа муниципальных программ).</w:t>
      </w:r>
    </w:p>
    <w:p w:rsidR="003134AA" w:rsidRPr="003134AA" w:rsidRDefault="003134AA" w:rsidP="003134AA">
      <w:pPr>
        <w:keepNext/>
        <w:keepLines/>
        <w:spacing w:after="0" w:line="456" w:lineRule="exact"/>
        <w:ind w:left="20" w:right="20"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8" w:name="bookmark9"/>
      <w:r w:rsidRPr="0031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3. Задачи, направленные на рост результативности муниципальных программ в 2023 году</w:t>
      </w:r>
      <w:bookmarkEnd w:id="8"/>
    </w:p>
    <w:p w:rsidR="003134AA" w:rsidRDefault="003134AA" w:rsidP="003134AA">
      <w:pPr>
        <w:spacing w:after="0" w:line="475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Одной из ключевых задач на 2023 год является организация работы по своевременной актуализации ранее утвержденных программных документов, осуществлению постоянного мониторинга исполнения финансирования и хода выполнения мероприятий муниципальных программ (особенно в рамках национальных и региональных проектов), а также повышения качества предоставления отчетности ответственными исполнителями программ.</w:t>
      </w:r>
    </w:p>
    <w:p w:rsidR="003134AA" w:rsidRPr="003134AA" w:rsidRDefault="003134AA" w:rsidP="003134AA">
      <w:pPr>
        <w:spacing w:after="1072" w:line="475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134A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Вместе с тем будет продолжена работа по совершенствованию методологии программного планирования.</w:t>
      </w:r>
    </w:p>
    <w:p w:rsidR="003134AA" w:rsidRDefault="003134AA" w:rsidP="003134AA">
      <w:pPr>
        <w:spacing w:after="0" w:line="475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Начальник сектора проектной деятельности                                       Гусева Е.А.</w:t>
      </w:r>
    </w:p>
    <w:p w:rsidR="0043734E" w:rsidRDefault="0043734E" w:rsidP="003134AA">
      <w:pPr>
        <w:spacing w:after="0" w:line="475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3734E" w:rsidRDefault="0043734E" w:rsidP="003134AA">
      <w:pPr>
        <w:spacing w:after="0" w:line="475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3734E" w:rsidRDefault="0043734E" w:rsidP="003134AA">
      <w:pPr>
        <w:spacing w:after="0" w:line="475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3734E" w:rsidRDefault="0043734E" w:rsidP="003134AA">
      <w:pPr>
        <w:spacing w:after="0" w:line="475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3734E" w:rsidRDefault="0043734E" w:rsidP="003134AA">
      <w:pPr>
        <w:spacing w:after="0" w:line="475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3734E" w:rsidRDefault="0043734E" w:rsidP="0043734E">
      <w:pPr>
        <w:spacing w:after="0" w:line="475" w:lineRule="exact"/>
        <w:ind w:left="20" w:right="20" w:hanging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 </w:t>
      </w:r>
    </w:p>
    <w:p w:rsidR="0043734E" w:rsidRDefault="0043734E" w:rsidP="0043734E">
      <w:pPr>
        <w:spacing w:after="0" w:line="475" w:lineRule="exact"/>
        <w:ind w:left="20" w:right="20" w:hanging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 сводному годовому докладу</w:t>
      </w:r>
    </w:p>
    <w:p w:rsidR="00A8656C" w:rsidRPr="00A8656C" w:rsidRDefault="00A8656C" w:rsidP="00A865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" w:eastAsia="ru-RU"/>
        </w:rPr>
      </w:pPr>
    </w:p>
    <w:p w:rsidR="00A8656C" w:rsidRPr="00A8656C" w:rsidRDefault="00A8656C" w:rsidP="00A865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C">
        <w:rPr>
          <w:rFonts w:ascii="Times New Roman" w:hAnsi="Times New Roman" w:cs="Times New Roman"/>
          <w:b/>
          <w:sz w:val="28"/>
          <w:szCs w:val="28"/>
        </w:rPr>
        <w:t>РЕЙТИНГ МУНИЦИПАЛЬНЫХ ПРОГРАММ</w:t>
      </w:r>
    </w:p>
    <w:p w:rsidR="00A8656C" w:rsidRDefault="00A8656C" w:rsidP="00A865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C">
        <w:rPr>
          <w:rFonts w:ascii="Times New Roman" w:hAnsi="Times New Roman" w:cs="Times New Roman"/>
          <w:b/>
          <w:sz w:val="28"/>
          <w:szCs w:val="28"/>
        </w:rPr>
        <w:t xml:space="preserve">по итогам оценки эффективности </w:t>
      </w:r>
    </w:p>
    <w:p w:rsidR="00A8656C" w:rsidRDefault="00A8656C" w:rsidP="00A865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C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417528" w:rsidRPr="00A8656C" w:rsidRDefault="00417528" w:rsidP="00A865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89"/>
        <w:gridCol w:w="1276"/>
        <w:gridCol w:w="3597"/>
      </w:tblGrid>
      <w:tr w:rsidR="00417528" w:rsidRPr="00417528" w:rsidTr="00417528">
        <w:trPr>
          <w:trHeight w:val="876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Достигнутое значение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417528" w:rsidRPr="00417528" w:rsidTr="00417528">
        <w:trPr>
          <w:trHeight w:val="988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1. «Развитие образования в городском округе город Кулебаки на 2020 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0,93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417528" w:rsidRPr="00417528" w:rsidTr="00417528">
        <w:trPr>
          <w:trHeight w:val="976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2. «Развитие культуры городского округа город Кулебаки на 2018-2025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0,99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924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3. «Развитие физической культуры, спорта и молодежной </w:t>
            </w:r>
            <w:proofErr w:type="gramStart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политики  городского</w:t>
            </w:r>
            <w:proofErr w:type="gramEnd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на 2020-2025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980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4.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0,97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839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5. «Охрана окружающей среды городского округа город Кулебаки на 2020-2025 годы» 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0,85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978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6.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0,99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978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7. «Управление муниципальным имуществом городского округа город 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Кулебаки Нижегородской области на 2018 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2027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0,96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1249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в городском округе город Кулебаки на период 2020-2025 годы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0,90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692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9. Развитие транспортной системы городского округа город Кулебаки на 2018-2025 годы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0,88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843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10. «Управление муниципальными финансами городского округа город Кулебаки на 2020-2025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0,93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1563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и противодействия преступности, профилактики терроризма, а </w:t>
            </w:r>
            <w:proofErr w:type="gramStart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также  минимизации</w:t>
            </w:r>
            <w:proofErr w:type="gramEnd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ликвидации последствий его проявлений  в городском округе город Кулебаки Нижегородской области на 2018-2025 годы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0,89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целесообразно. Дополнительных рекомендаций не требуется. </w:t>
            </w:r>
          </w:p>
        </w:tc>
      </w:tr>
      <w:tr w:rsidR="00417528" w:rsidRPr="00417528" w:rsidTr="00417528">
        <w:trPr>
          <w:trHeight w:val="834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12. «Развитие предпринимательства в городском округе город Кулебаки на 2020 – 2025 годы» 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0,96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975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13. «Комплексные </w:t>
            </w:r>
            <w:proofErr w:type="gramStart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меры  профилактики</w:t>
            </w:r>
            <w:proofErr w:type="gramEnd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и токсикомании на территории городского округа город Кулебаки на 2018-2025 годы» 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0,93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целесообразно. Дополнительных рекомендаций не </w:t>
            </w:r>
            <w:proofErr w:type="gramStart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требуется..</w:t>
            </w:r>
            <w:proofErr w:type="gramEnd"/>
          </w:p>
        </w:tc>
      </w:tr>
      <w:tr w:rsidR="00417528" w:rsidRPr="00417528" w:rsidTr="00417528">
        <w:trPr>
          <w:trHeight w:val="1272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14. «Защита населения и территорий от чрезвычайных ситуаций, обеспечения пожарной безопасности и </w:t>
            </w:r>
            <w:proofErr w:type="gramStart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безопасности  людей</w:t>
            </w:r>
            <w:proofErr w:type="gramEnd"/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  городского округа город Кулебаки на 2018-2025 годы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0,97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695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Благоустройство населенных пунктов городского округа город Кулебаки на 2020-2025 годы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975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16.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860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городского округа город Кулебаки Нижегородской области на 2018-2024 годы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0,88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  <w:tr w:rsidR="00417528" w:rsidRPr="00417528" w:rsidTr="00417528">
        <w:trPr>
          <w:trHeight w:val="1118"/>
        </w:trPr>
        <w:tc>
          <w:tcPr>
            <w:tcW w:w="3261" w:type="dxa"/>
            <w:shd w:val="clear" w:color="auto" w:fill="auto"/>
            <w:hideMark/>
          </w:tcPr>
          <w:p w:rsidR="00417528" w:rsidRPr="00417528" w:rsidRDefault="00417528" w:rsidP="00C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</w:t>
            </w:r>
            <w:r w:rsidR="0081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0,96  </w:t>
            </w:r>
          </w:p>
        </w:tc>
        <w:tc>
          <w:tcPr>
            <w:tcW w:w="1276" w:type="dxa"/>
            <w:shd w:val="clear" w:color="auto" w:fill="auto"/>
            <w:hideMark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597" w:type="dxa"/>
          </w:tcPr>
          <w:p w:rsidR="00417528" w:rsidRPr="00417528" w:rsidRDefault="00417528" w:rsidP="00C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28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 Дополнительных рекомендаций не требуется.</w:t>
            </w:r>
          </w:p>
        </w:tc>
      </w:tr>
    </w:tbl>
    <w:p w:rsidR="00A8656C" w:rsidRPr="003134AA" w:rsidRDefault="00A8656C" w:rsidP="00A8656C">
      <w:pPr>
        <w:spacing w:after="0" w:line="475" w:lineRule="exact"/>
        <w:ind w:left="20" w:right="20" w:hanging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4AA" w:rsidRPr="003134AA" w:rsidRDefault="0081222A" w:rsidP="0081222A">
      <w:pPr>
        <w:spacing w:line="360" w:lineRule="auto"/>
        <w:ind w:firstLine="709"/>
        <w:jc w:val="center"/>
        <w:rPr>
          <w:i/>
          <w:lang w:val="ru"/>
        </w:rPr>
      </w:pPr>
      <w:r>
        <w:rPr>
          <w:i/>
          <w:lang w:val="ru"/>
        </w:rPr>
        <w:t>___________________________</w:t>
      </w:r>
      <w:bookmarkStart w:id="9" w:name="_GoBack"/>
      <w:bookmarkEnd w:id="9"/>
    </w:p>
    <w:sectPr w:rsidR="003134AA" w:rsidRPr="003134AA" w:rsidSect="00F22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288C"/>
    <w:multiLevelType w:val="multilevel"/>
    <w:tmpl w:val="93B8A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B21F5"/>
    <w:multiLevelType w:val="multilevel"/>
    <w:tmpl w:val="DE5E7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9D"/>
    <w:rsid w:val="001A2F80"/>
    <w:rsid w:val="001C6AFE"/>
    <w:rsid w:val="003134AA"/>
    <w:rsid w:val="00417528"/>
    <w:rsid w:val="0043734E"/>
    <w:rsid w:val="006874CF"/>
    <w:rsid w:val="006A5F3F"/>
    <w:rsid w:val="0081222A"/>
    <w:rsid w:val="00852B05"/>
    <w:rsid w:val="009343F4"/>
    <w:rsid w:val="00A8656C"/>
    <w:rsid w:val="00E73363"/>
    <w:rsid w:val="00F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1602-979F-4116-AB04-98DE6F1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F225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7"/>
    <w:basedOn w:val="a"/>
    <w:link w:val="a3"/>
    <w:rsid w:val="00F2259D"/>
    <w:pPr>
      <w:shd w:val="clear" w:color="auto" w:fill="FFFFFF"/>
      <w:spacing w:before="600"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F225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2259D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1C6AFE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A865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5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свыше 95%</c:v>
                </c:pt>
                <c:pt idx="1">
                  <c:v>от 80% до 95 %</c:v>
                </c:pt>
                <c:pt idx="2">
                  <c:v>ниже 80%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свыше 95%</c:v>
                </c:pt>
                <c:pt idx="1">
                  <c:v>от 80% до 95 %</c:v>
                </c:pt>
                <c:pt idx="2">
                  <c:v>ниже 80%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662784"/>
        <c:axId val="333662392"/>
        <c:axId val="0"/>
      </c:bar3DChart>
      <c:catAx>
        <c:axId val="3336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62392"/>
        <c:crosses val="autoZero"/>
        <c:auto val="1"/>
        <c:lblAlgn val="ctr"/>
        <c:lblOffset val="100"/>
        <c:noMultiLvlLbl val="0"/>
      </c:catAx>
      <c:valAx>
        <c:axId val="33366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6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местный бюджет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прочие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724772.7</c:v>
                </c:pt>
                <c:pt idx="1">
                  <c:v>684723.7</c:v>
                </c:pt>
                <c:pt idx="2">
                  <c:v>74080.899999999994</c:v>
                </c:pt>
                <c:pt idx="3">
                  <c:v>23036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Лист1!$A$2:$A$19</c:f>
              <c:strCache>
                <c:ptCount val="18"/>
                <c:pt idx="0">
                  <c:v>Образование</c:v>
                </c:pt>
                <c:pt idx="1">
                  <c:v>Физкультура и спорт</c:v>
                </c:pt>
                <c:pt idx="2">
                  <c:v>Предпринимательство</c:v>
                </c:pt>
                <c:pt idx="3">
                  <c:v>Окружающая среда</c:v>
                </c:pt>
                <c:pt idx="4">
                  <c:v>ФКГС</c:v>
                </c:pt>
                <c:pt idx="5">
                  <c:v>Жилье</c:v>
                </c:pt>
                <c:pt idx="6">
                  <c:v>Сельское хозяйство</c:v>
                </c:pt>
                <c:pt idx="7">
                  <c:v>Муниципальное имущество</c:v>
                </c:pt>
                <c:pt idx="8">
                  <c:v>Информационное общество</c:v>
                </c:pt>
                <c:pt idx="9">
                  <c:v>Культура</c:v>
                </c:pt>
                <c:pt idx="10">
                  <c:v>Транспортная система</c:v>
                </c:pt>
                <c:pt idx="11">
                  <c:v>Правопорядок</c:v>
                </c:pt>
                <c:pt idx="12">
                  <c:v>Благоустройтво</c:v>
                </c:pt>
                <c:pt idx="13">
                  <c:v>ГО и ЧС</c:v>
                </c:pt>
                <c:pt idx="14">
                  <c:v>Услуги ЖКХ</c:v>
                </c:pt>
                <c:pt idx="15">
                  <c:v>Мунипальные финансы</c:v>
                </c:pt>
                <c:pt idx="16">
                  <c:v>Профилактика наркомании и токсикомании</c:v>
                </c:pt>
                <c:pt idx="17">
                  <c:v>Энергосбережение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66.260000000000005</c:v>
                </c:pt>
                <c:pt idx="1">
                  <c:v>5.2359999999999998</c:v>
                </c:pt>
                <c:pt idx="2">
                  <c:v>0.152</c:v>
                </c:pt>
                <c:pt idx="3">
                  <c:v>0.40699999999999997</c:v>
                </c:pt>
                <c:pt idx="4">
                  <c:v>3.351</c:v>
                </c:pt>
                <c:pt idx="5">
                  <c:v>2.5009999999999999</c:v>
                </c:pt>
                <c:pt idx="6">
                  <c:v>0.877</c:v>
                </c:pt>
                <c:pt idx="7">
                  <c:v>0.62</c:v>
                </c:pt>
                <c:pt idx="8">
                  <c:v>0.32500000000000001</c:v>
                </c:pt>
                <c:pt idx="9">
                  <c:v>10.532</c:v>
                </c:pt>
                <c:pt idx="10">
                  <c:v>4.87</c:v>
                </c:pt>
                <c:pt idx="11">
                  <c:v>6.9000000000000006E-2</c:v>
                </c:pt>
                <c:pt idx="12">
                  <c:v>3.0489999999999999</c:v>
                </c:pt>
                <c:pt idx="13">
                  <c:v>0.25600000000000001</c:v>
                </c:pt>
                <c:pt idx="14">
                  <c:v>0.51900000000000002</c:v>
                </c:pt>
                <c:pt idx="15">
                  <c:v>0.98</c:v>
                </c:pt>
                <c:pt idx="16">
                  <c:v>7.0000000000000001E-3</c:v>
                </c:pt>
                <c:pt idx="17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63EE-E363-45B3-A1F4-102AE5DA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2023-04-04T05:29:00Z</dcterms:created>
  <dcterms:modified xsi:type="dcterms:W3CDTF">2023-04-04T07:00:00Z</dcterms:modified>
</cp:coreProperties>
</file>