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6001"/>
      </w:tblGrid>
      <w:tr w:rsidR="00DA733D">
        <w:trPr>
          <w:trHeight w:val="445"/>
        </w:trPr>
        <w:tc>
          <w:tcPr>
            <w:tcW w:w="9826" w:type="dxa"/>
            <w:gridSpan w:val="2"/>
          </w:tcPr>
          <w:p w:rsidR="00DA733D" w:rsidRDefault="008A3229">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Информация о результатах</w:t>
            </w:r>
            <w:r>
              <w:rPr>
                <w:rFonts w:ascii="Times New Roman" w:hAnsi="Times New Roman"/>
                <w:b/>
                <w:sz w:val="28"/>
                <w:szCs w:val="28"/>
              </w:rPr>
              <w:t xml:space="preserve"> контрольных и экспертно-аналитических мероприятий</w:t>
            </w:r>
          </w:p>
        </w:tc>
      </w:tr>
      <w:tr w:rsidR="00DA733D">
        <w:trPr>
          <w:trHeight w:val="700"/>
        </w:trPr>
        <w:tc>
          <w:tcPr>
            <w:tcW w:w="3825" w:type="dxa"/>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Объект контрольного мероприятия</w:t>
            </w:r>
          </w:p>
        </w:tc>
        <w:tc>
          <w:tcPr>
            <w:tcW w:w="6001" w:type="dxa"/>
          </w:tcPr>
          <w:p w:rsidR="00DA733D" w:rsidRDefault="008A3229">
            <w:pPr>
              <w:spacing w:after="0" w:line="240" w:lineRule="auto"/>
              <w:jc w:val="both"/>
              <w:rPr>
                <w:rFonts w:ascii="Times New Roman" w:hAnsi="Times New Roman"/>
                <w:sz w:val="28"/>
                <w:szCs w:val="28"/>
                <w:lang w:eastAsia="ru-RU"/>
              </w:rPr>
            </w:pPr>
            <w:r>
              <w:rPr>
                <w:rFonts w:ascii="Times New Roman" w:hAnsi="Times New Roman"/>
                <w:bCs/>
                <w:sz w:val="28"/>
                <w:szCs w:val="28"/>
              </w:rPr>
              <w:t>Администрации городского округа город Кулебаки Нижегородской области</w:t>
            </w:r>
          </w:p>
        </w:tc>
      </w:tr>
      <w:tr w:rsidR="00DA733D">
        <w:trPr>
          <w:trHeight w:val="655"/>
        </w:trPr>
        <w:tc>
          <w:tcPr>
            <w:tcW w:w="3825" w:type="dxa"/>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контрольного мероприятия</w:t>
            </w:r>
          </w:p>
        </w:tc>
        <w:tc>
          <w:tcPr>
            <w:tcW w:w="6001" w:type="dxa"/>
          </w:tcPr>
          <w:p w:rsidR="00DA733D" w:rsidRDefault="008A3229">
            <w:pPr>
              <w:spacing w:after="120" w:line="240" w:lineRule="auto"/>
              <w:jc w:val="both"/>
              <w:rPr>
                <w:rFonts w:ascii="Times New Roman" w:hAnsi="Times New Roman"/>
                <w:sz w:val="28"/>
                <w:szCs w:val="28"/>
                <w:lang w:val="en-US" w:eastAsia="ru-RU"/>
              </w:rPr>
            </w:pPr>
            <w:r>
              <w:rPr>
                <w:rFonts w:ascii="Times New Roman" w:hAnsi="Times New Roman"/>
                <w:sz w:val="28"/>
                <w:szCs w:val="28"/>
                <w:lang w:eastAsia="ru-RU"/>
              </w:rPr>
              <w:t>Выездная</w:t>
            </w:r>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проверка</w:t>
            </w:r>
            <w:proofErr w:type="spellEnd"/>
          </w:p>
        </w:tc>
      </w:tr>
      <w:tr w:rsidR="00DA733D">
        <w:trPr>
          <w:trHeight w:val="703"/>
        </w:trPr>
        <w:tc>
          <w:tcPr>
            <w:tcW w:w="3825" w:type="dxa"/>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 xml:space="preserve">Основание для проведения контрольного мероприятия </w:t>
            </w:r>
          </w:p>
        </w:tc>
        <w:tc>
          <w:tcPr>
            <w:tcW w:w="6001" w:type="dxa"/>
          </w:tcPr>
          <w:p w:rsidR="00DA733D" w:rsidRPr="008B0917" w:rsidRDefault="008A3229">
            <w:pPr>
              <w:spacing w:after="120" w:line="240" w:lineRule="auto"/>
              <w:jc w:val="both"/>
              <w:rPr>
                <w:rFonts w:ascii="Times New Roman" w:hAnsi="Times New Roman"/>
                <w:sz w:val="28"/>
                <w:szCs w:val="28"/>
                <w:lang w:eastAsia="ru-RU"/>
              </w:rPr>
            </w:pPr>
            <w:r>
              <w:rPr>
                <w:rFonts w:ascii="Times New Roman" w:hAnsi="Times New Roman"/>
                <w:sz w:val="28"/>
              </w:rPr>
              <w:t>пункт 2.4. плана работы КСК на 2023 год</w:t>
            </w:r>
          </w:p>
        </w:tc>
      </w:tr>
      <w:tr w:rsidR="00DA733D">
        <w:trPr>
          <w:trHeight w:val="680"/>
        </w:trPr>
        <w:tc>
          <w:tcPr>
            <w:tcW w:w="3825" w:type="dxa"/>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контрольного мероприятия</w:t>
            </w:r>
          </w:p>
        </w:tc>
        <w:tc>
          <w:tcPr>
            <w:tcW w:w="6001" w:type="dxa"/>
          </w:tcPr>
          <w:p w:rsidR="00DA733D" w:rsidRDefault="008A3229">
            <w:pPr>
              <w:spacing w:after="0" w:line="240" w:lineRule="auto"/>
              <w:jc w:val="both"/>
              <w:rPr>
                <w:rFonts w:ascii="Times New Roman" w:hAnsi="Times New Roman"/>
                <w:sz w:val="28"/>
                <w:szCs w:val="28"/>
                <w:lang w:eastAsia="ru-RU"/>
              </w:rPr>
            </w:pPr>
            <w:r>
              <w:rPr>
                <w:rFonts w:ascii="Times New Roman" w:hAnsi="Times New Roman"/>
                <w:bCs/>
                <w:sz w:val="28"/>
                <w:szCs w:val="28"/>
              </w:rPr>
              <w:t>Проверка законности и эффективности использования средств областного бюджета, предоставленных в 2022 году и истекшем периоде 2023 года на содержание объектов благоустройства и общественных территорий.</w:t>
            </w:r>
          </w:p>
        </w:tc>
      </w:tr>
      <w:tr w:rsidR="00DA733D">
        <w:trPr>
          <w:trHeight w:val="762"/>
        </w:trPr>
        <w:tc>
          <w:tcPr>
            <w:tcW w:w="3825" w:type="dxa"/>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Сроки проведения контрольного мероприятия</w:t>
            </w:r>
          </w:p>
        </w:tc>
        <w:tc>
          <w:tcPr>
            <w:tcW w:w="6001" w:type="dxa"/>
          </w:tcPr>
          <w:p w:rsidR="00DA733D" w:rsidRDefault="008A3229">
            <w:pPr>
              <w:widowControl w:val="0"/>
              <w:shd w:val="clear" w:color="auto" w:fill="FFFFFF"/>
              <w:tabs>
                <w:tab w:val="left" w:pos="0"/>
              </w:tabs>
              <w:spacing w:after="0" w:line="240" w:lineRule="auto"/>
              <w:rPr>
                <w:rFonts w:ascii="Times New Roman" w:hAnsi="Times New Roman"/>
                <w:bCs/>
                <w:spacing w:val="-1"/>
                <w:sz w:val="28"/>
                <w:szCs w:val="28"/>
                <w:lang w:eastAsia="ru-RU"/>
              </w:rPr>
            </w:pPr>
            <w:r>
              <w:rPr>
                <w:bCs/>
                <w:spacing w:val="-2"/>
                <w:sz w:val="28"/>
                <w:szCs w:val="28"/>
              </w:rPr>
              <w:t>0</w:t>
            </w:r>
            <w:r>
              <w:rPr>
                <w:rFonts w:ascii="Times New Roman" w:hAnsi="Times New Roman"/>
                <w:bCs/>
                <w:spacing w:val="-2"/>
                <w:sz w:val="28"/>
                <w:szCs w:val="28"/>
              </w:rPr>
              <w:t>6</w:t>
            </w:r>
            <w:r>
              <w:rPr>
                <w:rFonts w:ascii="Times New Roman" w:hAnsi="Times New Roman"/>
                <w:bCs/>
                <w:spacing w:val="-1"/>
                <w:sz w:val="28"/>
                <w:szCs w:val="28"/>
                <w:lang w:eastAsia="ru-RU"/>
              </w:rPr>
              <w:t xml:space="preserve">.07.2023 – </w:t>
            </w:r>
            <w:r>
              <w:rPr>
                <w:rFonts w:ascii="Times New Roman" w:hAnsi="Times New Roman"/>
                <w:bCs/>
                <w:spacing w:val="-1"/>
                <w:sz w:val="28"/>
                <w:szCs w:val="28"/>
                <w:lang w:val="en-US" w:eastAsia="ru-RU"/>
              </w:rPr>
              <w:t>29</w:t>
            </w:r>
            <w:r>
              <w:rPr>
                <w:rFonts w:ascii="Times New Roman" w:hAnsi="Times New Roman"/>
                <w:bCs/>
                <w:spacing w:val="-1"/>
                <w:sz w:val="28"/>
                <w:szCs w:val="28"/>
                <w:lang w:eastAsia="ru-RU"/>
              </w:rPr>
              <w:t xml:space="preserve">.08.2023, </w:t>
            </w:r>
          </w:p>
          <w:p w:rsidR="00DA733D" w:rsidRDefault="008A3229">
            <w:pPr>
              <w:spacing w:after="120" w:line="240" w:lineRule="auto"/>
              <w:jc w:val="both"/>
              <w:rPr>
                <w:rFonts w:ascii="Times New Roman" w:hAnsi="Times New Roman"/>
                <w:sz w:val="28"/>
                <w:szCs w:val="28"/>
                <w:lang w:eastAsia="ru-RU"/>
              </w:rPr>
            </w:pPr>
            <w:r>
              <w:rPr>
                <w:rFonts w:ascii="Times New Roman" w:hAnsi="Times New Roman"/>
                <w:bCs/>
                <w:spacing w:val="-1"/>
                <w:sz w:val="28"/>
                <w:szCs w:val="28"/>
                <w:lang w:eastAsia="ru-RU"/>
              </w:rPr>
              <w:t>возобновлена 25.09.2023</w:t>
            </w:r>
            <w:r>
              <w:rPr>
                <w:bCs/>
                <w:spacing w:val="-1"/>
                <w:sz w:val="28"/>
                <w:szCs w:val="28"/>
                <w:lang w:val="en-US" w:eastAsia="ru-RU"/>
              </w:rPr>
              <w:t xml:space="preserve"> </w:t>
            </w:r>
            <w:r>
              <w:rPr>
                <w:rFonts w:ascii="Times New Roman" w:hAnsi="Times New Roman"/>
                <w:bCs/>
                <w:spacing w:val="-1"/>
                <w:sz w:val="28"/>
                <w:szCs w:val="28"/>
                <w:lang w:eastAsia="ru-RU"/>
              </w:rPr>
              <w:t>-</w:t>
            </w:r>
            <w:r>
              <w:rPr>
                <w:bCs/>
                <w:spacing w:val="-1"/>
                <w:sz w:val="28"/>
                <w:szCs w:val="28"/>
                <w:lang w:val="en-US" w:eastAsia="ru-RU"/>
              </w:rPr>
              <w:t xml:space="preserve"> </w:t>
            </w:r>
            <w:r>
              <w:rPr>
                <w:rFonts w:ascii="Times New Roman" w:hAnsi="Times New Roman"/>
                <w:bCs/>
                <w:spacing w:val="-1"/>
                <w:sz w:val="28"/>
                <w:szCs w:val="28"/>
                <w:lang w:eastAsia="ru-RU"/>
              </w:rPr>
              <w:t>09.10.2023</w:t>
            </w:r>
          </w:p>
        </w:tc>
      </w:tr>
      <w:tr w:rsidR="00DA733D">
        <w:trPr>
          <w:trHeight w:val="553"/>
        </w:trPr>
        <w:tc>
          <w:tcPr>
            <w:tcW w:w="3825" w:type="dxa"/>
            <w:shd w:val="clear" w:color="auto" w:fill="auto"/>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Проверенный период</w:t>
            </w:r>
          </w:p>
        </w:tc>
        <w:tc>
          <w:tcPr>
            <w:tcW w:w="6001" w:type="dxa"/>
            <w:shd w:val="clear" w:color="auto" w:fill="auto"/>
          </w:tcPr>
          <w:p w:rsidR="00DA733D" w:rsidRDefault="008A3229">
            <w:pPr>
              <w:spacing w:after="120" w:line="240" w:lineRule="auto"/>
              <w:jc w:val="both"/>
              <w:rPr>
                <w:rFonts w:ascii="Times New Roman" w:hAnsi="Times New Roman"/>
                <w:sz w:val="28"/>
                <w:szCs w:val="28"/>
                <w:lang w:eastAsia="ru-RU"/>
              </w:rPr>
            </w:pPr>
            <w:r>
              <w:rPr>
                <w:rFonts w:ascii="Times New Roman" w:hAnsi="Times New Roman"/>
                <w:sz w:val="28"/>
              </w:rPr>
              <w:t>с 01.01.2022г. по 30.09.2023г.</w:t>
            </w:r>
          </w:p>
        </w:tc>
      </w:tr>
      <w:tr w:rsidR="00DA733D">
        <w:trPr>
          <w:trHeight w:val="553"/>
        </w:trPr>
        <w:tc>
          <w:tcPr>
            <w:tcW w:w="3825" w:type="dxa"/>
            <w:shd w:val="clear" w:color="auto" w:fill="auto"/>
          </w:tcPr>
          <w:p w:rsidR="00DA733D" w:rsidRPr="008B0917"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Объем</w:t>
            </w:r>
            <w:r w:rsidRPr="002F1118">
              <w:rPr>
                <w:rFonts w:ascii="Times New Roman" w:hAnsi="Times New Roman"/>
                <w:b/>
                <w:sz w:val="28"/>
                <w:szCs w:val="28"/>
                <w:lang w:eastAsia="ru-RU"/>
              </w:rPr>
              <w:t xml:space="preserve"> проверенных средств</w:t>
            </w:r>
            <w:r w:rsidR="008B0917">
              <w:rPr>
                <w:rFonts w:ascii="Times New Roman" w:hAnsi="Times New Roman"/>
                <w:b/>
                <w:sz w:val="28"/>
                <w:szCs w:val="28"/>
                <w:lang w:eastAsia="ru-RU"/>
              </w:rPr>
              <w:t>,</w:t>
            </w:r>
            <w:r w:rsidR="002F1118">
              <w:rPr>
                <w:rFonts w:ascii="Times New Roman" w:hAnsi="Times New Roman"/>
                <w:b/>
                <w:sz w:val="28"/>
                <w:szCs w:val="28"/>
                <w:lang w:eastAsia="ru-RU"/>
              </w:rPr>
              <w:t xml:space="preserve"> тыс. </w:t>
            </w:r>
            <w:r w:rsidR="008B0917">
              <w:rPr>
                <w:rFonts w:ascii="Times New Roman" w:hAnsi="Times New Roman"/>
                <w:b/>
                <w:sz w:val="28"/>
                <w:szCs w:val="28"/>
                <w:lang w:eastAsia="ru-RU"/>
              </w:rPr>
              <w:t xml:space="preserve"> руб.</w:t>
            </w:r>
          </w:p>
        </w:tc>
        <w:tc>
          <w:tcPr>
            <w:tcW w:w="6001" w:type="dxa"/>
            <w:shd w:val="clear" w:color="auto" w:fill="auto"/>
          </w:tcPr>
          <w:p w:rsidR="00DA733D" w:rsidRDefault="008A3229">
            <w:pPr>
              <w:spacing w:after="120" w:line="240" w:lineRule="auto"/>
              <w:jc w:val="both"/>
              <w:rPr>
                <w:rFonts w:ascii="Times New Roman" w:hAnsi="Times New Roman"/>
                <w:sz w:val="28"/>
              </w:rPr>
            </w:pPr>
            <w:r>
              <w:rPr>
                <w:rFonts w:ascii="Times New Roman" w:hAnsi="Times New Roman"/>
                <w:sz w:val="28"/>
                <w:szCs w:val="28"/>
              </w:rPr>
              <w:t>4</w:t>
            </w:r>
            <w:r w:rsidR="002F1118">
              <w:rPr>
                <w:rFonts w:ascii="Times New Roman" w:hAnsi="Times New Roman"/>
                <w:sz w:val="28"/>
                <w:szCs w:val="28"/>
              </w:rPr>
              <w:t> </w:t>
            </w:r>
            <w:r>
              <w:rPr>
                <w:rFonts w:ascii="Times New Roman" w:hAnsi="Times New Roman"/>
                <w:sz w:val="28"/>
                <w:szCs w:val="28"/>
              </w:rPr>
              <w:t>611</w:t>
            </w:r>
            <w:r w:rsidR="002F1118">
              <w:rPr>
                <w:rFonts w:ascii="Times New Roman" w:hAnsi="Times New Roman"/>
                <w:sz w:val="28"/>
                <w:szCs w:val="28"/>
              </w:rPr>
              <w:t>,</w:t>
            </w:r>
            <w:r>
              <w:rPr>
                <w:rFonts w:ascii="Times New Roman" w:hAnsi="Times New Roman"/>
                <w:sz w:val="28"/>
                <w:szCs w:val="28"/>
              </w:rPr>
              <w:t xml:space="preserve"> 60</w:t>
            </w:r>
          </w:p>
        </w:tc>
      </w:tr>
      <w:tr w:rsidR="00DA733D">
        <w:trPr>
          <w:trHeight w:val="553"/>
        </w:trPr>
        <w:tc>
          <w:tcPr>
            <w:tcW w:w="3825" w:type="dxa"/>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Выявленные нарушения</w:t>
            </w:r>
          </w:p>
        </w:tc>
        <w:tc>
          <w:tcPr>
            <w:tcW w:w="6001" w:type="dxa"/>
          </w:tcPr>
          <w:p w:rsidR="00DA733D" w:rsidRPr="008B0917" w:rsidRDefault="008A3229">
            <w:pPr>
              <w:tabs>
                <w:tab w:val="left" w:pos="1080"/>
              </w:tabs>
              <w:autoSpaceDE w:val="0"/>
              <w:autoSpaceDN w:val="0"/>
              <w:adjustRightInd w:val="0"/>
              <w:spacing w:after="0" w:line="100" w:lineRule="atLeast"/>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1.</w:t>
            </w:r>
            <w:r w:rsidRPr="008B0917">
              <w:rPr>
                <w:rFonts w:ascii="Times New Roman" w:eastAsia="SimSun" w:hAnsi="Times New Roman"/>
                <w:color w:val="000000"/>
                <w:sz w:val="28"/>
                <w:szCs w:val="28"/>
                <w:lang w:eastAsia="zh-CN"/>
              </w:rPr>
              <w:t xml:space="preserve">Нарушения </w:t>
            </w:r>
            <w:r>
              <w:rPr>
                <w:rFonts w:ascii="Times New Roman" w:eastAsia="SimSun" w:hAnsi="Times New Roman"/>
                <w:color w:val="000000"/>
                <w:sz w:val="28"/>
                <w:szCs w:val="28"/>
                <w:lang w:eastAsia="zh-CN"/>
              </w:rPr>
              <w:t>Бюджетного кодекса РФ,</w:t>
            </w:r>
          </w:p>
          <w:p w:rsidR="00DA733D" w:rsidRDefault="008A3229">
            <w:pPr>
              <w:tabs>
                <w:tab w:val="left" w:pos="1080"/>
              </w:tabs>
              <w:autoSpaceDE w:val="0"/>
              <w:autoSpaceDN w:val="0"/>
              <w:adjustRightInd w:val="0"/>
              <w:spacing w:after="0" w:line="100" w:lineRule="atLeast"/>
              <w:jc w:val="both"/>
              <w:rPr>
                <w:rFonts w:ascii="Times New Roman" w:hAnsi="Times New Roman"/>
                <w:sz w:val="28"/>
                <w:szCs w:val="28"/>
              </w:rPr>
            </w:pPr>
            <w:r w:rsidRPr="008B0917">
              <w:rPr>
                <w:rFonts w:ascii="Times New Roman" w:hAnsi="Times New Roman"/>
                <w:sz w:val="28"/>
                <w:szCs w:val="28"/>
                <w:lang w:eastAsia="ru-RU"/>
              </w:rPr>
              <w:t>2.Нарушение пра</w:t>
            </w:r>
            <w:r>
              <w:rPr>
                <w:rFonts w:ascii="Times New Roman" w:hAnsi="Times New Roman"/>
                <w:sz w:val="28"/>
                <w:szCs w:val="28"/>
              </w:rPr>
              <w:t>вил формирования, предоставления и распределения субсидий из областного бюджета бюджетам муниципальных образований Нижегородской области, утвержденных постановлением Правительства Нижегородской области от 4 марта 2020г. № 181.</w:t>
            </w:r>
          </w:p>
          <w:p w:rsidR="00DA733D" w:rsidRDefault="008A3229">
            <w:pPr>
              <w:spacing w:after="0" w:line="240" w:lineRule="auto"/>
              <w:jc w:val="both"/>
            </w:pPr>
            <w:r>
              <w:rPr>
                <w:rFonts w:ascii="Times New Roman" w:hAnsi="Times New Roman"/>
                <w:sz w:val="28"/>
                <w:szCs w:val="28"/>
              </w:rPr>
              <w:t>3.</w:t>
            </w:r>
            <w:r w:rsidRPr="008B0917">
              <w:rPr>
                <w:rFonts w:ascii="Times New Roman" w:eastAsia="SimSun" w:hAnsi="Times New Roman"/>
                <w:color w:val="000000"/>
                <w:sz w:val="28"/>
                <w:szCs w:val="28"/>
                <w:lang w:eastAsia="zh-CN"/>
              </w:rPr>
              <w:t xml:space="preserve">Нарушения Федерального закона от 05.04.2013 </w:t>
            </w:r>
            <w:r>
              <w:rPr>
                <w:rFonts w:ascii="Times New Roman" w:eastAsia="SimSun" w:hAnsi="Times New Roman"/>
                <w:color w:val="000000"/>
                <w:sz w:val="28"/>
                <w:szCs w:val="28"/>
                <w:lang w:val="en-US" w:eastAsia="zh-CN"/>
              </w:rPr>
              <w:t>N</w:t>
            </w:r>
            <w:r w:rsidRPr="008B0917">
              <w:rPr>
                <w:rFonts w:ascii="Times New Roman" w:eastAsia="SimSun" w:hAnsi="Times New Roman"/>
                <w:color w:val="000000"/>
                <w:sz w:val="28"/>
                <w:szCs w:val="28"/>
                <w:lang w:eastAsia="zh-CN"/>
              </w:rPr>
              <w:t xml:space="preserve"> 44-ФЗ «О контрактной системе в сфере закупок товаров, работ, услуг для </w:t>
            </w:r>
          </w:p>
          <w:p w:rsidR="00DA733D" w:rsidRDefault="008A3229">
            <w:pPr>
              <w:spacing w:after="0" w:line="240" w:lineRule="auto"/>
              <w:jc w:val="both"/>
            </w:pPr>
            <w:r w:rsidRPr="008B0917">
              <w:rPr>
                <w:rFonts w:ascii="Times New Roman" w:eastAsia="SimSun" w:hAnsi="Times New Roman"/>
                <w:color w:val="000000"/>
                <w:sz w:val="28"/>
                <w:szCs w:val="28"/>
                <w:lang w:eastAsia="zh-CN"/>
              </w:rPr>
              <w:t xml:space="preserve">обеспечения государственных и </w:t>
            </w:r>
          </w:p>
          <w:p w:rsidR="00DA733D" w:rsidRDefault="008A3229">
            <w:pPr>
              <w:spacing w:after="0" w:line="240" w:lineRule="auto"/>
              <w:jc w:val="both"/>
            </w:pPr>
            <w:r w:rsidRPr="008B0917">
              <w:rPr>
                <w:rFonts w:ascii="Times New Roman" w:eastAsia="SimSun" w:hAnsi="Times New Roman"/>
                <w:color w:val="000000"/>
                <w:sz w:val="28"/>
                <w:szCs w:val="28"/>
                <w:lang w:eastAsia="zh-CN"/>
              </w:rPr>
              <w:t>муниципальных нужд»,</w:t>
            </w:r>
          </w:p>
          <w:p w:rsidR="00DA733D" w:rsidRDefault="008B0917">
            <w:pPr>
              <w:tabs>
                <w:tab w:val="left" w:pos="1080"/>
              </w:tabs>
              <w:autoSpaceDE w:val="0"/>
              <w:autoSpaceDN w:val="0"/>
              <w:adjustRightInd w:val="0"/>
              <w:spacing w:after="0" w:line="100" w:lineRule="atLeast"/>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lang w:eastAsia="ru-RU"/>
              </w:rPr>
              <w:t>4</w:t>
            </w:r>
            <w:r w:rsidR="008A3229" w:rsidRPr="008B0917">
              <w:rPr>
                <w:rFonts w:ascii="Times New Roman" w:hAnsi="Times New Roman"/>
                <w:bCs/>
                <w:iCs/>
                <w:color w:val="000000" w:themeColor="text1"/>
                <w:sz w:val="28"/>
                <w:szCs w:val="28"/>
                <w:lang w:eastAsia="ru-RU"/>
              </w:rPr>
              <w:t xml:space="preserve">.Нарушения </w:t>
            </w:r>
            <w:r w:rsidR="008A3229">
              <w:rPr>
                <w:rFonts w:ascii="Times New Roman" w:hAnsi="Times New Roman"/>
                <w:bCs/>
                <w:iCs/>
                <w:color w:val="000000" w:themeColor="text1"/>
                <w:sz w:val="28"/>
                <w:szCs w:val="28"/>
              </w:rPr>
              <w:t>муниципальной программы «Формирование соврем</w:t>
            </w:r>
            <w:bookmarkStart w:id="0" w:name="_GoBack"/>
            <w:bookmarkEnd w:id="0"/>
            <w:r w:rsidR="008A3229">
              <w:rPr>
                <w:rFonts w:ascii="Times New Roman" w:hAnsi="Times New Roman"/>
                <w:bCs/>
                <w:iCs/>
                <w:color w:val="000000" w:themeColor="text1"/>
                <w:sz w:val="28"/>
                <w:szCs w:val="28"/>
              </w:rPr>
              <w:t>енной городской среды на территории городского округа город Кулебаки Нижегородской области на 2018-2024 годы»,</w:t>
            </w:r>
          </w:p>
          <w:p w:rsidR="00DA733D" w:rsidRDefault="008B0917">
            <w:pPr>
              <w:tabs>
                <w:tab w:val="left" w:pos="1080"/>
              </w:tabs>
              <w:autoSpaceDE w:val="0"/>
              <w:autoSpaceDN w:val="0"/>
              <w:adjustRightInd w:val="0"/>
              <w:spacing w:after="0" w:line="100" w:lineRule="atLeast"/>
              <w:jc w:val="both"/>
              <w:rPr>
                <w:rFonts w:ascii="Times New Roman" w:hAnsi="Times New Roman"/>
                <w:bCs/>
                <w:iCs/>
                <w:color w:val="000000" w:themeColor="text1"/>
                <w:sz w:val="28"/>
                <w:szCs w:val="28"/>
                <w:lang w:eastAsia="ru-RU"/>
              </w:rPr>
            </w:pPr>
            <w:r>
              <w:rPr>
                <w:rFonts w:ascii="Times New Roman" w:hAnsi="Times New Roman"/>
                <w:bCs/>
                <w:iCs/>
                <w:color w:val="000000" w:themeColor="text1"/>
                <w:sz w:val="28"/>
                <w:szCs w:val="28"/>
              </w:rPr>
              <w:t>5</w:t>
            </w:r>
            <w:r w:rsidR="008A3229">
              <w:rPr>
                <w:rFonts w:ascii="Times New Roman" w:hAnsi="Times New Roman"/>
                <w:bCs/>
                <w:iCs/>
                <w:color w:val="000000" w:themeColor="text1"/>
                <w:sz w:val="28"/>
                <w:szCs w:val="28"/>
              </w:rPr>
              <w:t>. Нарушения Плана реализации муниципальной программы, утвержденного постановлением администрации городского округа город Кулебаки Нижегородской области от 12.04.2022 № 820.</w:t>
            </w:r>
          </w:p>
        </w:tc>
      </w:tr>
      <w:tr w:rsidR="00DA733D">
        <w:trPr>
          <w:trHeight w:val="25"/>
        </w:trPr>
        <w:tc>
          <w:tcPr>
            <w:tcW w:w="3825" w:type="dxa"/>
          </w:tcPr>
          <w:p w:rsidR="00DA733D" w:rsidRDefault="008B0917">
            <w:pPr>
              <w:spacing w:after="120" w:line="240" w:lineRule="auto"/>
              <w:rPr>
                <w:rFonts w:ascii="Times New Roman" w:hAnsi="Times New Roman"/>
                <w:b/>
                <w:sz w:val="28"/>
                <w:szCs w:val="28"/>
                <w:lang w:eastAsia="ru-RU"/>
              </w:rPr>
            </w:pPr>
            <w:r>
              <w:rPr>
                <w:rFonts w:ascii="Times New Roman" w:hAnsi="Times New Roman"/>
                <w:b/>
                <w:sz w:val="28"/>
                <w:szCs w:val="28"/>
                <w:lang w:eastAsia="ru-RU"/>
              </w:rPr>
              <w:lastRenderedPageBreak/>
              <w:t xml:space="preserve">Сумма выявленных нарушений, </w:t>
            </w:r>
            <w:r w:rsidR="002F1118">
              <w:rPr>
                <w:rFonts w:ascii="Times New Roman" w:hAnsi="Times New Roman"/>
                <w:b/>
                <w:sz w:val="28"/>
                <w:szCs w:val="28"/>
                <w:lang w:eastAsia="ru-RU"/>
              </w:rPr>
              <w:t xml:space="preserve">тыс. </w:t>
            </w:r>
            <w:r w:rsidR="008A3229">
              <w:rPr>
                <w:rFonts w:ascii="Times New Roman" w:hAnsi="Times New Roman"/>
                <w:b/>
                <w:sz w:val="28"/>
                <w:szCs w:val="28"/>
                <w:lang w:eastAsia="ru-RU"/>
              </w:rPr>
              <w:t>руб.</w:t>
            </w:r>
          </w:p>
        </w:tc>
        <w:tc>
          <w:tcPr>
            <w:tcW w:w="6001" w:type="dxa"/>
          </w:tcPr>
          <w:p w:rsidR="00DA733D" w:rsidRPr="002F1118" w:rsidRDefault="008A322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ar-SA"/>
              </w:rPr>
              <w:t xml:space="preserve">12 </w:t>
            </w:r>
            <w:r w:rsidR="002F1118">
              <w:rPr>
                <w:rFonts w:ascii="Times New Roman" w:hAnsi="Times New Roman"/>
                <w:bCs/>
                <w:sz w:val="28"/>
                <w:szCs w:val="28"/>
                <w:lang w:eastAsia="ar-SA"/>
              </w:rPr>
              <w:t>,4</w:t>
            </w:r>
          </w:p>
        </w:tc>
      </w:tr>
      <w:tr w:rsidR="00DA733D">
        <w:trPr>
          <w:trHeight w:val="25"/>
        </w:trPr>
        <w:tc>
          <w:tcPr>
            <w:tcW w:w="3825" w:type="dxa"/>
          </w:tcPr>
          <w:p w:rsidR="00DA733D" w:rsidRDefault="008A3229">
            <w:pPr>
              <w:spacing w:after="120" w:line="240" w:lineRule="auto"/>
              <w:rPr>
                <w:rFonts w:ascii="Times New Roman" w:hAnsi="Times New Roman"/>
                <w:b/>
                <w:sz w:val="28"/>
                <w:szCs w:val="28"/>
                <w:lang w:eastAsia="ru-RU"/>
              </w:rPr>
            </w:pPr>
            <w:r>
              <w:rPr>
                <w:rFonts w:ascii="Times New Roman" w:hAnsi="Times New Roman"/>
                <w:b/>
                <w:sz w:val="28"/>
                <w:szCs w:val="28"/>
                <w:lang w:eastAsia="ru-RU"/>
              </w:rPr>
              <w:t>Принятые меры по результатам контрольных мероприятий</w:t>
            </w:r>
          </w:p>
        </w:tc>
        <w:tc>
          <w:tcPr>
            <w:tcW w:w="6001" w:type="dxa"/>
          </w:tcPr>
          <w:p w:rsidR="00DA733D" w:rsidRPr="002F1118" w:rsidRDefault="008A3229">
            <w:pPr>
              <w:widowControl w:val="0"/>
              <w:autoSpaceDN w:val="0"/>
              <w:adjustRightInd w:val="0"/>
              <w:spacing w:after="0" w:line="240" w:lineRule="auto"/>
              <w:jc w:val="both"/>
              <w:rPr>
                <w:rFonts w:ascii="Times New Roman" w:hAnsi="Times New Roman"/>
                <w:sz w:val="28"/>
                <w:szCs w:val="28"/>
                <w:lang w:eastAsia="ru-RU"/>
              </w:rPr>
            </w:pPr>
            <w:r w:rsidRPr="002F1118">
              <w:rPr>
                <w:rFonts w:ascii="Times New Roman" w:hAnsi="Times New Roman"/>
                <w:sz w:val="28"/>
                <w:szCs w:val="28"/>
                <w:lang w:eastAsia="ru-RU"/>
              </w:rPr>
              <w:t>-</w:t>
            </w:r>
          </w:p>
        </w:tc>
      </w:tr>
    </w:tbl>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p w:rsidR="00DA733D" w:rsidRDefault="00DA733D">
      <w:pPr>
        <w:spacing w:after="120" w:line="240" w:lineRule="auto"/>
        <w:rPr>
          <w:sz w:val="28"/>
          <w:szCs w:val="28"/>
        </w:rPr>
      </w:pPr>
    </w:p>
    <w:sectPr w:rsidR="00DA733D" w:rsidSect="00DA733D">
      <w:headerReference w:type="default" r:id="rId6"/>
      <w:pgSz w:w="11906" w:h="16838"/>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B8" w:rsidRDefault="00977CB8">
      <w:pPr>
        <w:spacing w:line="240" w:lineRule="auto"/>
      </w:pPr>
      <w:r>
        <w:separator/>
      </w:r>
    </w:p>
  </w:endnote>
  <w:endnote w:type="continuationSeparator" w:id="0">
    <w:p w:rsidR="00977CB8" w:rsidRDefault="00977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B8" w:rsidRDefault="00977CB8">
      <w:pPr>
        <w:spacing w:after="0"/>
      </w:pPr>
      <w:r>
        <w:separator/>
      </w:r>
    </w:p>
  </w:footnote>
  <w:footnote w:type="continuationSeparator" w:id="0">
    <w:p w:rsidR="00977CB8" w:rsidRDefault="00977C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3D" w:rsidRDefault="00AC2C28">
    <w:pPr>
      <w:pStyle w:val="a3"/>
      <w:jc w:val="center"/>
    </w:pPr>
    <w:r>
      <w:fldChar w:fldCharType="begin"/>
    </w:r>
    <w:r w:rsidR="008A3229">
      <w:instrText>PAGE   \* MERGEFORMAT</w:instrText>
    </w:r>
    <w:r>
      <w:fldChar w:fldCharType="separate"/>
    </w:r>
    <w:r w:rsidR="002F1118">
      <w:rPr>
        <w:noProof/>
      </w:rPr>
      <w:t>2</w:t>
    </w:r>
    <w:r>
      <w:fldChar w:fldCharType="end"/>
    </w:r>
  </w:p>
  <w:p w:rsidR="00DA733D" w:rsidRDefault="00DA73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025FC8"/>
    <w:rsid w:val="000011A8"/>
    <w:rsid w:val="00007EFD"/>
    <w:rsid w:val="000113DE"/>
    <w:rsid w:val="0001555E"/>
    <w:rsid w:val="00025FC8"/>
    <w:rsid w:val="000302F5"/>
    <w:rsid w:val="00086AC7"/>
    <w:rsid w:val="00096E25"/>
    <w:rsid w:val="000A5BD7"/>
    <w:rsid w:val="000B40CF"/>
    <w:rsid w:val="00106C2A"/>
    <w:rsid w:val="001270E6"/>
    <w:rsid w:val="00151FA3"/>
    <w:rsid w:val="001A7BC9"/>
    <w:rsid w:val="001B01E8"/>
    <w:rsid w:val="001B2683"/>
    <w:rsid w:val="001B2A9C"/>
    <w:rsid w:val="001B4DD9"/>
    <w:rsid w:val="001B5ED5"/>
    <w:rsid w:val="001D243B"/>
    <w:rsid w:val="001D25AE"/>
    <w:rsid w:val="001E24CA"/>
    <w:rsid w:val="001F67A3"/>
    <w:rsid w:val="0022466A"/>
    <w:rsid w:val="002268D6"/>
    <w:rsid w:val="002871FF"/>
    <w:rsid w:val="0029273C"/>
    <w:rsid w:val="002A2082"/>
    <w:rsid w:val="002B7F4A"/>
    <w:rsid w:val="002C0834"/>
    <w:rsid w:val="002C2DE0"/>
    <w:rsid w:val="002D50CC"/>
    <w:rsid w:val="002D70F7"/>
    <w:rsid w:val="002F1118"/>
    <w:rsid w:val="00300323"/>
    <w:rsid w:val="003130E4"/>
    <w:rsid w:val="00360804"/>
    <w:rsid w:val="00376E6D"/>
    <w:rsid w:val="00382C6D"/>
    <w:rsid w:val="00383DF9"/>
    <w:rsid w:val="003848A9"/>
    <w:rsid w:val="003B4ADE"/>
    <w:rsid w:val="003C34A3"/>
    <w:rsid w:val="003F47B0"/>
    <w:rsid w:val="003F5FBE"/>
    <w:rsid w:val="003F7D2D"/>
    <w:rsid w:val="00434EB0"/>
    <w:rsid w:val="004418A0"/>
    <w:rsid w:val="00445557"/>
    <w:rsid w:val="00451EBD"/>
    <w:rsid w:val="00491E6A"/>
    <w:rsid w:val="004A1DE8"/>
    <w:rsid w:val="004C5DD2"/>
    <w:rsid w:val="004C701A"/>
    <w:rsid w:val="004D2A80"/>
    <w:rsid w:val="004E7DC6"/>
    <w:rsid w:val="004F2483"/>
    <w:rsid w:val="004F3682"/>
    <w:rsid w:val="004F4863"/>
    <w:rsid w:val="00552887"/>
    <w:rsid w:val="00561178"/>
    <w:rsid w:val="005B3980"/>
    <w:rsid w:val="005B4E17"/>
    <w:rsid w:val="005B75A1"/>
    <w:rsid w:val="005C7166"/>
    <w:rsid w:val="005F20BF"/>
    <w:rsid w:val="00601016"/>
    <w:rsid w:val="00625EDA"/>
    <w:rsid w:val="00630B84"/>
    <w:rsid w:val="00640373"/>
    <w:rsid w:val="0064438B"/>
    <w:rsid w:val="0065104D"/>
    <w:rsid w:val="00665C03"/>
    <w:rsid w:val="006773B8"/>
    <w:rsid w:val="006847BC"/>
    <w:rsid w:val="00686BCF"/>
    <w:rsid w:val="00692152"/>
    <w:rsid w:val="006926D9"/>
    <w:rsid w:val="006C1054"/>
    <w:rsid w:val="006C1DCB"/>
    <w:rsid w:val="006C6FF3"/>
    <w:rsid w:val="006D27B8"/>
    <w:rsid w:val="006F429D"/>
    <w:rsid w:val="00703F69"/>
    <w:rsid w:val="00720A14"/>
    <w:rsid w:val="0072483A"/>
    <w:rsid w:val="00731C46"/>
    <w:rsid w:val="00762AA8"/>
    <w:rsid w:val="007650F6"/>
    <w:rsid w:val="007742C6"/>
    <w:rsid w:val="00791000"/>
    <w:rsid w:val="007B3A9D"/>
    <w:rsid w:val="007C53CE"/>
    <w:rsid w:val="007C641B"/>
    <w:rsid w:val="007D3B03"/>
    <w:rsid w:val="007D75F0"/>
    <w:rsid w:val="007E2A6E"/>
    <w:rsid w:val="007E761F"/>
    <w:rsid w:val="007F21C8"/>
    <w:rsid w:val="007F7860"/>
    <w:rsid w:val="00802CF8"/>
    <w:rsid w:val="00804E96"/>
    <w:rsid w:val="00805C48"/>
    <w:rsid w:val="00827B47"/>
    <w:rsid w:val="0083246B"/>
    <w:rsid w:val="00843DED"/>
    <w:rsid w:val="00843F68"/>
    <w:rsid w:val="0085225B"/>
    <w:rsid w:val="008637B8"/>
    <w:rsid w:val="00867C34"/>
    <w:rsid w:val="00870479"/>
    <w:rsid w:val="008A2301"/>
    <w:rsid w:val="008A3229"/>
    <w:rsid w:val="008A3503"/>
    <w:rsid w:val="008B07C3"/>
    <w:rsid w:val="008B0917"/>
    <w:rsid w:val="008B28B7"/>
    <w:rsid w:val="008C5F23"/>
    <w:rsid w:val="008C76E4"/>
    <w:rsid w:val="008D1A8F"/>
    <w:rsid w:val="008F46A5"/>
    <w:rsid w:val="008F75A1"/>
    <w:rsid w:val="009017C6"/>
    <w:rsid w:val="009026AF"/>
    <w:rsid w:val="009275D4"/>
    <w:rsid w:val="009305ED"/>
    <w:rsid w:val="00934C82"/>
    <w:rsid w:val="00940DEB"/>
    <w:rsid w:val="00941598"/>
    <w:rsid w:val="00946504"/>
    <w:rsid w:val="0095004D"/>
    <w:rsid w:val="00954A04"/>
    <w:rsid w:val="00977CB8"/>
    <w:rsid w:val="009930DC"/>
    <w:rsid w:val="00993E0A"/>
    <w:rsid w:val="009B23CD"/>
    <w:rsid w:val="009C5ABB"/>
    <w:rsid w:val="009E5E44"/>
    <w:rsid w:val="00A0729E"/>
    <w:rsid w:val="00A14477"/>
    <w:rsid w:val="00A240D6"/>
    <w:rsid w:val="00A52B88"/>
    <w:rsid w:val="00A65757"/>
    <w:rsid w:val="00A777C2"/>
    <w:rsid w:val="00A96F16"/>
    <w:rsid w:val="00AA46F0"/>
    <w:rsid w:val="00AA5A04"/>
    <w:rsid w:val="00AC2C28"/>
    <w:rsid w:val="00AD6D23"/>
    <w:rsid w:val="00AF42F8"/>
    <w:rsid w:val="00AF5B10"/>
    <w:rsid w:val="00B01804"/>
    <w:rsid w:val="00B14E2D"/>
    <w:rsid w:val="00B510B7"/>
    <w:rsid w:val="00B543F9"/>
    <w:rsid w:val="00B6676E"/>
    <w:rsid w:val="00B71F71"/>
    <w:rsid w:val="00B763CA"/>
    <w:rsid w:val="00B87F2D"/>
    <w:rsid w:val="00B97541"/>
    <w:rsid w:val="00BA3CC1"/>
    <w:rsid w:val="00BA3F2A"/>
    <w:rsid w:val="00BD0B6D"/>
    <w:rsid w:val="00BE2081"/>
    <w:rsid w:val="00BF7AB9"/>
    <w:rsid w:val="00C01C78"/>
    <w:rsid w:val="00C05DB6"/>
    <w:rsid w:val="00C077D3"/>
    <w:rsid w:val="00C9393B"/>
    <w:rsid w:val="00CA488E"/>
    <w:rsid w:val="00CB63A1"/>
    <w:rsid w:val="00CB75EC"/>
    <w:rsid w:val="00CC7F2E"/>
    <w:rsid w:val="00CF08CC"/>
    <w:rsid w:val="00CF7C48"/>
    <w:rsid w:val="00D2221C"/>
    <w:rsid w:val="00D46320"/>
    <w:rsid w:val="00D502FD"/>
    <w:rsid w:val="00D93CDD"/>
    <w:rsid w:val="00DA733D"/>
    <w:rsid w:val="00DB06DB"/>
    <w:rsid w:val="00DF7775"/>
    <w:rsid w:val="00E12055"/>
    <w:rsid w:val="00E130EF"/>
    <w:rsid w:val="00E35AD1"/>
    <w:rsid w:val="00E41310"/>
    <w:rsid w:val="00E440D7"/>
    <w:rsid w:val="00E5515A"/>
    <w:rsid w:val="00E72897"/>
    <w:rsid w:val="00E83586"/>
    <w:rsid w:val="00E857FE"/>
    <w:rsid w:val="00E90568"/>
    <w:rsid w:val="00ED3847"/>
    <w:rsid w:val="00ED7B0B"/>
    <w:rsid w:val="00EF0440"/>
    <w:rsid w:val="00EF7C1E"/>
    <w:rsid w:val="00F26B68"/>
    <w:rsid w:val="00F60AB9"/>
    <w:rsid w:val="00F61E27"/>
    <w:rsid w:val="00F7700C"/>
    <w:rsid w:val="00F83D25"/>
    <w:rsid w:val="00F875A1"/>
    <w:rsid w:val="00FB45D0"/>
    <w:rsid w:val="00FC0507"/>
    <w:rsid w:val="00FC55AE"/>
    <w:rsid w:val="00FD245C"/>
    <w:rsid w:val="03D361C6"/>
    <w:rsid w:val="065815CB"/>
    <w:rsid w:val="06BA492D"/>
    <w:rsid w:val="07A52D72"/>
    <w:rsid w:val="08472CD5"/>
    <w:rsid w:val="098D6DF7"/>
    <w:rsid w:val="0A7478C6"/>
    <w:rsid w:val="0B365027"/>
    <w:rsid w:val="0B664845"/>
    <w:rsid w:val="0CC05156"/>
    <w:rsid w:val="0F430119"/>
    <w:rsid w:val="11885546"/>
    <w:rsid w:val="11FB20AB"/>
    <w:rsid w:val="16A80D4A"/>
    <w:rsid w:val="1A7B49BD"/>
    <w:rsid w:val="1B762CF0"/>
    <w:rsid w:val="1E352C2F"/>
    <w:rsid w:val="21A02E73"/>
    <w:rsid w:val="231529DC"/>
    <w:rsid w:val="23FC3240"/>
    <w:rsid w:val="24FF3AEE"/>
    <w:rsid w:val="293D6BFB"/>
    <w:rsid w:val="2A804B33"/>
    <w:rsid w:val="2B134370"/>
    <w:rsid w:val="2EA80FBB"/>
    <w:rsid w:val="2FB023D7"/>
    <w:rsid w:val="344E43B3"/>
    <w:rsid w:val="34E54DEE"/>
    <w:rsid w:val="36E97A23"/>
    <w:rsid w:val="37A05355"/>
    <w:rsid w:val="38397624"/>
    <w:rsid w:val="3C7F630D"/>
    <w:rsid w:val="4C4501B3"/>
    <w:rsid w:val="4EB11F14"/>
    <w:rsid w:val="5204576C"/>
    <w:rsid w:val="53612049"/>
    <w:rsid w:val="59CF4D9E"/>
    <w:rsid w:val="5B38718A"/>
    <w:rsid w:val="60252F1B"/>
    <w:rsid w:val="655A669E"/>
    <w:rsid w:val="6867103E"/>
    <w:rsid w:val="69FB364E"/>
    <w:rsid w:val="6BCB2C85"/>
    <w:rsid w:val="6BCF717E"/>
    <w:rsid w:val="6D9D04BD"/>
    <w:rsid w:val="6F3F7BB7"/>
    <w:rsid w:val="72792155"/>
    <w:rsid w:val="74C3704D"/>
    <w:rsid w:val="760104D4"/>
    <w:rsid w:val="7CEF6233"/>
    <w:rsid w:val="7D73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3D"/>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DA733D"/>
    <w:pPr>
      <w:tabs>
        <w:tab w:val="center" w:pos="4677"/>
        <w:tab w:val="right" w:pos="9355"/>
      </w:tabs>
    </w:pPr>
  </w:style>
  <w:style w:type="paragraph" w:styleId="a5">
    <w:name w:val="footer"/>
    <w:basedOn w:val="a"/>
    <w:link w:val="a6"/>
    <w:qFormat/>
    <w:rsid w:val="00DA733D"/>
    <w:pPr>
      <w:tabs>
        <w:tab w:val="center" w:pos="4677"/>
        <w:tab w:val="right" w:pos="9355"/>
      </w:tabs>
    </w:pPr>
  </w:style>
  <w:style w:type="table" w:styleId="a7">
    <w:name w:val="Table Grid"/>
    <w:basedOn w:val="a1"/>
    <w:qFormat/>
    <w:rsid w:val="00DA733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qFormat/>
    <w:rsid w:val="00DA733D"/>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qFormat/>
    <w:rsid w:val="00DA733D"/>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qFormat/>
    <w:rsid w:val="00DA733D"/>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qFormat/>
    <w:rsid w:val="00DA733D"/>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qFormat/>
    <w:rsid w:val="00DA733D"/>
    <w:pPr>
      <w:spacing w:before="100" w:beforeAutospacing="1" w:after="100" w:afterAutospacing="1" w:line="240" w:lineRule="auto"/>
    </w:pPr>
    <w:rPr>
      <w:rFonts w:ascii="Tahoma" w:hAnsi="Tahoma"/>
      <w:sz w:val="20"/>
      <w:szCs w:val="20"/>
      <w:lang w:val="en-US"/>
    </w:rPr>
  </w:style>
  <w:style w:type="paragraph" w:customStyle="1" w:styleId="ConsPlusNormal">
    <w:name w:val="ConsPlusNormal"/>
    <w:qFormat/>
    <w:rsid w:val="00DA733D"/>
    <w:pPr>
      <w:autoSpaceDE w:val="0"/>
      <w:autoSpaceDN w:val="0"/>
      <w:adjustRightInd w:val="0"/>
      <w:ind w:firstLine="720"/>
    </w:pPr>
    <w:rPr>
      <w:rFonts w:ascii="Arial" w:eastAsia="Times New Roman" w:hAnsi="Arial" w:cs="Arial"/>
    </w:rPr>
  </w:style>
  <w:style w:type="character" w:customStyle="1" w:styleId="a4">
    <w:name w:val="Верхний колонтитул Знак"/>
    <w:link w:val="a3"/>
    <w:uiPriority w:val="99"/>
    <w:qFormat/>
    <w:rsid w:val="00DA733D"/>
    <w:rPr>
      <w:rFonts w:eastAsia="Times New Roman"/>
      <w:sz w:val="22"/>
      <w:szCs w:val="22"/>
      <w:lang w:eastAsia="en-US"/>
    </w:rPr>
  </w:style>
  <w:style w:type="character" w:customStyle="1" w:styleId="a6">
    <w:name w:val="Нижний колонтитул Знак"/>
    <w:link w:val="a5"/>
    <w:qFormat/>
    <w:rsid w:val="00DA733D"/>
    <w:rPr>
      <w:rFonts w:eastAsia="Times New Roman"/>
      <w:sz w:val="22"/>
      <w:szCs w:val="22"/>
      <w:lang w:eastAsia="en-US"/>
    </w:rPr>
  </w:style>
  <w:style w:type="paragraph" w:customStyle="1" w:styleId="2">
    <w:name w:val="Знак Знак2"/>
    <w:basedOn w:val="a"/>
    <w:qFormat/>
    <w:rsid w:val="00DA733D"/>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qFormat/>
    <w:rsid w:val="00DA733D"/>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qFormat/>
    <w:rsid w:val="00DA733D"/>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1432</Characters>
  <Application>Microsoft Office Word</Application>
  <DocSecurity>0</DocSecurity>
  <Lines>11</Lines>
  <Paragraphs>3</Paragraphs>
  <ScaleCrop>false</ScaleCrop>
  <Company>Reanimator Extreme Edition</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user</cp:lastModifiedBy>
  <cp:revision>3</cp:revision>
  <cp:lastPrinted>2023-05-05T08:10:00Z</cp:lastPrinted>
  <dcterms:created xsi:type="dcterms:W3CDTF">2023-12-28T06:20:00Z</dcterms:created>
  <dcterms:modified xsi:type="dcterms:W3CDTF">2023-12-28T06:42:00Z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27EE6D34670E4D98894E2247B6033C9E_13</vt:lpwstr>
  </property>
</Properties>
</file>