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3375D" w:rsidRDefault="00E12055" w:rsidP="00802CF8">
            <w:pPr>
              <w:spacing w:after="120" w:line="240" w:lineRule="auto"/>
              <w:jc w:val="center"/>
              <w:rPr>
                <w:rFonts w:ascii="Times New Roman" w:hAnsi="Times New Roman"/>
                <w:b/>
                <w:color w:val="000000"/>
                <w:sz w:val="24"/>
                <w:szCs w:val="24"/>
                <w:lang w:eastAsia="ru-RU"/>
              </w:rPr>
            </w:pPr>
            <w:r w:rsidRPr="00E3375D">
              <w:rPr>
                <w:rFonts w:ascii="Times New Roman" w:hAnsi="Times New Roman"/>
                <w:b/>
                <w:color w:val="000000"/>
                <w:sz w:val="24"/>
                <w:szCs w:val="24"/>
                <w:lang w:eastAsia="ru-RU"/>
              </w:rPr>
              <w:t xml:space="preserve">Информация о </w:t>
            </w:r>
            <w:r w:rsidR="00802CF8" w:rsidRPr="00E3375D">
              <w:rPr>
                <w:rFonts w:ascii="Times New Roman" w:hAnsi="Times New Roman"/>
                <w:b/>
                <w:color w:val="000000"/>
                <w:sz w:val="24"/>
                <w:szCs w:val="24"/>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sidRPr="00E3375D">
              <w:rPr>
                <w:rFonts w:ascii="Times New Roman" w:hAnsi="Times New Roman"/>
                <w:b/>
                <w:color w:val="000000"/>
                <w:sz w:val="24"/>
                <w:szCs w:val="24"/>
                <w:lang w:eastAsia="ru-RU"/>
              </w:rPr>
              <w:t xml:space="preserve"> и принятых </w:t>
            </w:r>
            <w:r w:rsidR="00802CF8" w:rsidRPr="00E3375D">
              <w:rPr>
                <w:rFonts w:ascii="Times New Roman" w:hAnsi="Times New Roman"/>
                <w:b/>
                <w:color w:val="000000"/>
                <w:sz w:val="24"/>
                <w:szCs w:val="24"/>
                <w:lang w:eastAsia="ru-RU"/>
              </w:rPr>
              <w:t xml:space="preserve"> </w:t>
            </w:r>
            <w:proofErr w:type="gramStart"/>
            <w:r w:rsidR="00802CF8" w:rsidRPr="00E3375D">
              <w:rPr>
                <w:rFonts w:ascii="Times New Roman" w:hAnsi="Times New Roman"/>
                <w:b/>
                <w:color w:val="000000"/>
                <w:sz w:val="24"/>
                <w:szCs w:val="24"/>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Объект контроля</w:t>
            </w:r>
          </w:p>
        </w:tc>
        <w:tc>
          <w:tcPr>
            <w:tcW w:w="6840" w:type="dxa"/>
          </w:tcPr>
          <w:p w:rsidR="00155C51" w:rsidRPr="00E3375D" w:rsidRDefault="008C6F7B" w:rsidP="008C1EC5">
            <w:pPr>
              <w:spacing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w:t>
            </w:r>
            <w:r w:rsidR="008C1EC5">
              <w:rPr>
                <w:rFonts w:ascii="Times New Roman" w:hAnsi="Times New Roman"/>
                <w:sz w:val="24"/>
                <w:szCs w:val="24"/>
                <w:lang w:eastAsia="ru-RU"/>
              </w:rPr>
              <w:t xml:space="preserve">бюджетное общеобразовательное учреждение </w:t>
            </w:r>
            <w:proofErr w:type="spellStart"/>
            <w:r w:rsidR="008C1EC5">
              <w:rPr>
                <w:rFonts w:ascii="Times New Roman" w:hAnsi="Times New Roman"/>
                <w:sz w:val="24"/>
                <w:szCs w:val="24"/>
                <w:lang w:eastAsia="ru-RU"/>
              </w:rPr>
              <w:t>Мурзицкая</w:t>
            </w:r>
            <w:proofErr w:type="spellEnd"/>
            <w:r w:rsidR="008C1EC5">
              <w:rPr>
                <w:rFonts w:ascii="Times New Roman" w:hAnsi="Times New Roman"/>
                <w:sz w:val="24"/>
                <w:szCs w:val="24"/>
                <w:lang w:eastAsia="ru-RU"/>
              </w:rPr>
              <w:t xml:space="preserve"> школа</w:t>
            </w:r>
          </w:p>
        </w:tc>
      </w:tr>
      <w:tr w:rsidR="00155C51" w:rsidRPr="00FB45D0">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Вид проверки</w:t>
            </w:r>
          </w:p>
        </w:tc>
        <w:tc>
          <w:tcPr>
            <w:tcW w:w="6840" w:type="dxa"/>
          </w:tcPr>
          <w:p w:rsidR="00155C51" w:rsidRPr="00E3375D" w:rsidRDefault="008C6F7B" w:rsidP="00A50E24">
            <w:p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Выездная</w:t>
            </w:r>
          </w:p>
        </w:tc>
      </w:tr>
      <w:tr w:rsidR="00CA07D7" w:rsidRPr="00FB45D0">
        <w:tc>
          <w:tcPr>
            <w:tcW w:w="3420" w:type="dxa"/>
          </w:tcPr>
          <w:p w:rsidR="00CA07D7" w:rsidRPr="00E3375D" w:rsidRDefault="00CA07D7" w:rsidP="00802CF8">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Основание для проведения проверки</w:t>
            </w:r>
          </w:p>
        </w:tc>
        <w:tc>
          <w:tcPr>
            <w:tcW w:w="6840" w:type="dxa"/>
          </w:tcPr>
          <w:p w:rsidR="003452A2" w:rsidRPr="00E3375D" w:rsidRDefault="003452A2" w:rsidP="00CE2704">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План контрольных мероприятий на 202</w:t>
            </w:r>
            <w:r w:rsidR="008C6F7B">
              <w:rPr>
                <w:rFonts w:ascii="Times New Roman" w:hAnsi="Times New Roman"/>
                <w:sz w:val="24"/>
                <w:szCs w:val="24"/>
                <w:lang w:eastAsia="ru-RU"/>
              </w:rPr>
              <w:t>3</w:t>
            </w:r>
            <w:r w:rsidRPr="00E3375D">
              <w:rPr>
                <w:rFonts w:ascii="Times New Roman" w:hAnsi="Times New Roman"/>
                <w:sz w:val="24"/>
                <w:szCs w:val="24"/>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8C6F7B">
              <w:rPr>
                <w:rFonts w:ascii="Times New Roman" w:hAnsi="Times New Roman"/>
                <w:sz w:val="24"/>
                <w:szCs w:val="24"/>
                <w:lang w:eastAsia="ru-RU"/>
              </w:rPr>
              <w:t>2</w:t>
            </w:r>
            <w:r w:rsidRPr="00E3375D">
              <w:rPr>
                <w:rFonts w:ascii="Times New Roman" w:hAnsi="Times New Roman"/>
                <w:sz w:val="24"/>
                <w:szCs w:val="24"/>
                <w:lang w:eastAsia="ru-RU"/>
              </w:rPr>
              <w:t xml:space="preserve"> №</w:t>
            </w:r>
            <w:r w:rsidR="008C6F7B">
              <w:rPr>
                <w:rFonts w:ascii="Times New Roman" w:hAnsi="Times New Roman"/>
                <w:sz w:val="24"/>
                <w:szCs w:val="24"/>
                <w:lang w:eastAsia="ru-RU"/>
              </w:rPr>
              <w:t xml:space="preserve"> 6</w:t>
            </w:r>
            <w:r w:rsidRPr="00E3375D">
              <w:rPr>
                <w:rFonts w:ascii="Times New Roman" w:hAnsi="Times New Roman"/>
                <w:sz w:val="24"/>
                <w:szCs w:val="24"/>
                <w:lang w:eastAsia="ru-RU"/>
              </w:rPr>
              <w:t>8;</w:t>
            </w:r>
          </w:p>
          <w:p w:rsidR="00CA07D7" w:rsidRPr="00E3375D" w:rsidRDefault="00CA07D7" w:rsidP="008C1EC5">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Приказ</w:t>
            </w:r>
            <w:r w:rsidRPr="00E3375D">
              <w:rPr>
                <w:rFonts w:ascii="Times New Roman" w:hAnsi="Times New Roman"/>
                <w:sz w:val="24"/>
                <w:szCs w:val="24"/>
              </w:rPr>
              <w:t xml:space="preserve"> финансового управления администрации городского округа город Кулебаки Нижегородской области от </w:t>
            </w:r>
            <w:r w:rsidR="008C1EC5">
              <w:rPr>
                <w:rFonts w:ascii="Times New Roman" w:hAnsi="Times New Roman"/>
                <w:sz w:val="24"/>
                <w:szCs w:val="24"/>
              </w:rPr>
              <w:t>16</w:t>
            </w:r>
            <w:r w:rsidR="003C6E57" w:rsidRPr="00E3375D">
              <w:rPr>
                <w:rFonts w:ascii="Times New Roman" w:hAnsi="Times New Roman"/>
                <w:sz w:val="24"/>
                <w:szCs w:val="24"/>
              </w:rPr>
              <w:t>.</w:t>
            </w:r>
            <w:r w:rsidR="008C1EC5">
              <w:rPr>
                <w:rFonts w:ascii="Times New Roman" w:hAnsi="Times New Roman"/>
                <w:sz w:val="24"/>
                <w:szCs w:val="24"/>
              </w:rPr>
              <w:t>1</w:t>
            </w:r>
            <w:r w:rsidR="003C6E57" w:rsidRPr="00E3375D">
              <w:rPr>
                <w:rFonts w:ascii="Times New Roman" w:hAnsi="Times New Roman"/>
                <w:sz w:val="24"/>
                <w:szCs w:val="24"/>
              </w:rPr>
              <w:t>0.202</w:t>
            </w:r>
            <w:r w:rsidR="008C6F7B">
              <w:rPr>
                <w:rFonts w:ascii="Times New Roman" w:hAnsi="Times New Roman"/>
                <w:sz w:val="24"/>
                <w:szCs w:val="24"/>
              </w:rPr>
              <w:t>3</w:t>
            </w:r>
            <w:r w:rsidR="003C6E57" w:rsidRPr="00E3375D">
              <w:rPr>
                <w:rFonts w:ascii="Times New Roman" w:hAnsi="Times New Roman"/>
                <w:sz w:val="24"/>
                <w:szCs w:val="24"/>
              </w:rPr>
              <w:t xml:space="preserve"> </w:t>
            </w:r>
            <w:r w:rsidRPr="00E3375D">
              <w:rPr>
                <w:rFonts w:ascii="Times New Roman" w:hAnsi="Times New Roman"/>
                <w:sz w:val="24"/>
                <w:szCs w:val="24"/>
              </w:rPr>
              <w:t>№</w:t>
            </w:r>
            <w:r w:rsidR="00FA65EA">
              <w:rPr>
                <w:rFonts w:ascii="Times New Roman" w:hAnsi="Times New Roman"/>
                <w:sz w:val="24"/>
                <w:szCs w:val="24"/>
              </w:rPr>
              <w:t xml:space="preserve"> </w:t>
            </w:r>
            <w:r w:rsidR="008C1EC5">
              <w:rPr>
                <w:rFonts w:ascii="Times New Roman" w:hAnsi="Times New Roman"/>
                <w:sz w:val="24"/>
                <w:szCs w:val="24"/>
              </w:rPr>
              <w:t>48</w:t>
            </w:r>
            <w:r w:rsidR="003452A2" w:rsidRPr="00E3375D">
              <w:rPr>
                <w:rFonts w:ascii="Times New Roman" w:hAnsi="Times New Roman"/>
                <w:sz w:val="24"/>
                <w:szCs w:val="24"/>
              </w:rPr>
              <w:t xml:space="preserve"> «О пров</w:t>
            </w:r>
            <w:r w:rsidR="008C1EC5">
              <w:rPr>
                <w:rFonts w:ascii="Times New Roman" w:hAnsi="Times New Roman"/>
                <w:sz w:val="24"/>
                <w:szCs w:val="24"/>
              </w:rPr>
              <w:t>едении контрольного мероприятия»</w:t>
            </w:r>
          </w:p>
        </w:tc>
      </w:tr>
      <w:tr w:rsidR="00155C51" w:rsidRPr="003130E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Тема проверки</w:t>
            </w:r>
          </w:p>
        </w:tc>
        <w:tc>
          <w:tcPr>
            <w:tcW w:w="6840" w:type="dxa"/>
          </w:tcPr>
          <w:p w:rsidR="000F7DE8" w:rsidRDefault="000F7DE8" w:rsidP="008C1EC5">
            <w:pPr>
              <w:pStyle w:val="ab"/>
              <w:numPr>
                <w:ilvl w:val="0"/>
                <w:numId w:val="13"/>
              </w:numPr>
              <w:ind w:left="0" w:firstLine="0"/>
              <w:jc w:val="both"/>
              <w:rPr>
                <w:rFonts w:ascii="Times New Roman" w:hAnsi="Times New Roman"/>
                <w:sz w:val="24"/>
                <w:szCs w:val="24"/>
              </w:rPr>
            </w:pPr>
            <w:proofErr w:type="gramStart"/>
            <w:r w:rsidRPr="00385724">
              <w:rPr>
                <w:rFonts w:ascii="Times New Roman" w:hAnsi="Times New Roman"/>
                <w:sz w:val="24"/>
                <w:szCs w:val="24"/>
              </w:rPr>
              <w:t xml:space="preserve">Проверка соблюдения положений правовых актов, регулирующих бюджетные правоотношения, в </w:t>
            </w:r>
            <w:r w:rsidR="008C6F7B">
              <w:rPr>
                <w:rFonts w:ascii="Times New Roman" w:hAnsi="Times New Roman"/>
                <w:sz w:val="24"/>
                <w:szCs w:val="24"/>
              </w:rPr>
              <w:t xml:space="preserve">том числе </w:t>
            </w:r>
            <w:r w:rsidR="00A5018A">
              <w:rPr>
                <w:rFonts w:ascii="Times New Roman" w:hAnsi="Times New Roman"/>
                <w:sz w:val="24"/>
                <w:szCs w:val="24"/>
              </w:rPr>
              <w:t xml:space="preserve">устанавливающих требования к </w:t>
            </w:r>
            <w:r w:rsidR="008C1EC5">
              <w:rPr>
                <w:rFonts w:ascii="Times New Roman" w:hAnsi="Times New Roman"/>
                <w:sz w:val="24"/>
                <w:szCs w:val="24"/>
              </w:rPr>
              <w:t xml:space="preserve">бухгалтерскому </w:t>
            </w:r>
            <w:r w:rsidR="00A5018A">
              <w:rPr>
                <w:rFonts w:ascii="Times New Roman" w:hAnsi="Times New Roman"/>
                <w:sz w:val="24"/>
                <w:szCs w:val="24"/>
              </w:rPr>
              <w:t>учету и составлению и предоставлению б</w:t>
            </w:r>
            <w:r w:rsidR="008C1EC5">
              <w:rPr>
                <w:rFonts w:ascii="Times New Roman" w:hAnsi="Times New Roman"/>
                <w:sz w:val="24"/>
                <w:szCs w:val="24"/>
              </w:rPr>
              <w:t>ухгалтерской</w:t>
            </w:r>
            <w:r w:rsidR="00A5018A">
              <w:rPr>
                <w:rFonts w:ascii="Times New Roman" w:hAnsi="Times New Roman"/>
                <w:sz w:val="24"/>
                <w:szCs w:val="24"/>
              </w:rPr>
              <w:t xml:space="preserve"> отчетности</w:t>
            </w:r>
            <w:r w:rsidR="008C1EC5">
              <w:rPr>
                <w:rFonts w:ascii="Times New Roman" w:hAnsi="Times New Roman"/>
                <w:sz w:val="24"/>
                <w:szCs w:val="24"/>
              </w:rPr>
              <w:t>, условий контрактов (договоров), заключенных в целях исполнения соглашений о предоставлении средств из бюджета городского округа город Кулебаки Нижегородской области, отчета о достижении показателей результативности, достоверности отчета об исполнении муниципального задания.</w:t>
            </w:r>
            <w:proofErr w:type="gramEnd"/>
          </w:p>
          <w:p w:rsidR="008C1EC5" w:rsidRPr="008C6F7B" w:rsidRDefault="008C1EC5" w:rsidP="008C1EC5">
            <w:pPr>
              <w:pStyle w:val="ab"/>
              <w:numPr>
                <w:ilvl w:val="0"/>
                <w:numId w:val="13"/>
              </w:numPr>
              <w:ind w:left="0" w:firstLine="0"/>
              <w:jc w:val="both"/>
              <w:rPr>
                <w:rFonts w:ascii="Times New Roman" w:hAnsi="Times New Roman"/>
                <w:sz w:val="24"/>
                <w:szCs w:val="24"/>
              </w:rPr>
            </w:pPr>
            <w:r>
              <w:rPr>
                <w:rFonts w:ascii="Times New Roman" w:hAnsi="Times New Roman"/>
                <w:sz w:val="24"/>
                <w:szCs w:val="24"/>
              </w:rPr>
              <w:t>Проверка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tc>
      </w:tr>
      <w:tr w:rsidR="00D63F78" w:rsidRPr="003130E4">
        <w:tc>
          <w:tcPr>
            <w:tcW w:w="3420" w:type="dxa"/>
          </w:tcPr>
          <w:p w:rsidR="00D63F78" w:rsidRPr="00E3375D" w:rsidRDefault="00D63F78" w:rsidP="00EF7F7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Срок проведения проверки</w:t>
            </w:r>
          </w:p>
        </w:tc>
        <w:tc>
          <w:tcPr>
            <w:tcW w:w="6840" w:type="dxa"/>
          </w:tcPr>
          <w:p w:rsidR="00D63F78" w:rsidRPr="00385724" w:rsidRDefault="004837D9" w:rsidP="004837D9">
            <w:pPr>
              <w:spacing w:after="120" w:line="240" w:lineRule="auto"/>
              <w:jc w:val="both"/>
              <w:rPr>
                <w:rFonts w:ascii="Times New Roman" w:hAnsi="Times New Roman"/>
                <w:sz w:val="24"/>
                <w:szCs w:val="24"/>
              </w:rPr>
            </w:pPr>
            <w:r>
              <w:rPr>
                <w:rFonts w:ascii="Times New Roman" w:hAnsi="Times New Roman"/>
                <w:sz w:val="24"/>
                <w:szCs w:val="24"/>
              </w:rPr>
              <w:t>25</w:t>
            </w:r>
            <w:r w:rsidR="00B94C61">
              <w:rPr>
                <w:rFonts w:ascii="Times New Roman" w:hAnsi="Times New Roman"/>
                <w:sz w:val="24"/>
                <w:szCs w:val="24"/>
              </w:rPr>
              <w:t xml:space="preserve"> рабочих дней </w:t>
            </w:r>
            <w:r w:rsidR="00426CB2" w:rsidRPr="00385724">
              <w:rPr>
                <w:rFonts w:ascii="Times New Roman" w:hAnsi="Times New Roman"/>
                <w:sz w:val="24"/>
                <w:szCs w:val="24"/>
              </w:rPr>
              <w:t xml:space="preserve">с </w:t>
            </w:r>
            <w:r>
              <w:rPr>
                <w:rFonts w:ascii="Times New Roman" w:hAnsi="Times New Roman"/>
                <w:sz w:val="24"/>
                <w:szCs w:val="24"/>
              </w:rPr>
              <w:t>1</w:t>
            </w:r>
            <w:r w:rsidR="00A5018A">
              <w:rPr>
                <w:rFonts w:ascii="Times New Roman" w:hAnsi="Times New Roman"/>
                <w:sz w:val="24"/>
                <w:szCs w:val="24"/>
              </w:rPr>
              <w:t>8</w:t>
            </w:r>
            <w:r w:rsidR="00426CB2" w:rsidRPr="00385724">
              <w:rPr>
                <w:rFonts w:ascii="Times New Roman" w:hAnsi="Times New Roman"/>
                <w:sz w:val="24"/>
                <w:szCs w:val="24"/>
              </w:rPr>
              <w:t xml:space="preserve"> </w:t>
            </w:r>
            <w:r>
              <w:rPr>
                <w:rFonts w:ascii="Times New Roman" w:hAnsi="Times New Roman"/>
                <w:sz w:val="24"/>
                <w:szCs w:val="24"/>
              </w:rPr>
              <w:t>октября</w:t>
            </w:r>
            <w:r w:rsidR="00A06A75">
              <w:rPr>
                <w:rFonts w:ascii="Times New Roman" w:hAnsi="Times New Roman"/>
                <w:sz w:val="24"/>
                <w:szCs w:val="24"/>
              </w:rPr>
              <w:t xml:space="preserve"> </w:t>
            </w:r>
            <w:r w:rsidR="00426CB2" w:rsidRPr="00385724">
              <w:rPr>
                <w:rFonts w:ascii="Times New Roman" w:hAnsi="Times New Roman"/>
                <w:sz w:val="24"/>
                <w:szCs w:val="24"/>
              </w:rPr>
              <w:t xml:space="preserve">по </w:t>
            </w:r>
            <w:r>
              <w:rPr>
                <w:rFonts w:ascii="Times New Roman" w:hAnsi="Times New Roman"/>
                <w:sz w:val="24"/>
                <w:szCs w:val="24"/>
              </w:rPr>
              <w:t>22 ноября</w:t>
            </w:r>
            <w:r w:rsidR="00426CB2" w:rsidRPr="00385724">
              <w:rPr>
                <w:rFonts w:ascii="Times New Roman" w:hAnsi="Times New Roman"/>
                <w:sz w:val="24"/>
                <w:szCs w:val="24"/>
              </w:rPr>
              <w:t xml:space="preserve"> 202</w:t>
            </w:r>
            <w:r w:rsidR="00A5018A">
              <w:rPr>
                <w:rFonts w:ascii="Times New Roman" w:hAnsi="Times New Roman"/>
                <w:sz w:val="24"/>
                <w:szCs w:val="24"/>
              </w:rPr>
              <w:t>3</w:t>
            </w:r>
            <w:r w:rsidR="00426CB2" w:rsidRPr="00385724">
              <w:rPr>
                <w:rFonts w:ascii="Times New Roman" w:hAnsi="Times New Roman"/>
                <w:sz w:val="24"/>
                <w:szCs w:val="24"/>
              </w:rPr>
              <w:t xml:space="preserve"> года</w:t>
            </w:r>
          </w:p>
        </w:tc>
      </w:tr>
      <w:tr w:rsidR="00D63F78" w:rsidRPr="003130E4" w:rsidTr="003130E4">
        <w:tc>
          <w:tcPr>
            <w:tcW w:w="3420" w:type="dxa"/>
            <w:shd w:val="clear" w:color="auto" w:fill="auto"/>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Проверенный период</w:t>
            </w:r>
          </w:p>
        </w:tc>
        <w:tc>
          <w:tcPr>
            <w:tcW w:w="6840" w:type="dxa"/>
            <w:shd w:val="clear" w:color="auto" w:fill="auto"/>
          </w:tcPr>
          <w:p w:rsidR="00D63F78" w:rsidRPr="00385724" w:rsidRDefault="00A5018A" w:rsidP="00A5018A">
            <w:pPr>
              <w:spacing w:after="120" w:line="240" w:lineRule="auto"/>
              <w:jc w:val="both"/>
              <w:rPr>
                <w:rFonts w:ascii="Times New Roman" w:hAnsi="Times New Roman"/>
                <w:sz w:val="24"/>
                <w:szCs w:val="24"/>
                <w:lang w:eastAsia="ru-RU"/>
              </w:rPr>
            </w:pPr>
            <w:r>
              <w:rPr>
                <w:rFonts w:ascii="Times New Roman" w:hAnsi="Times New Roman"/>
                <w:sz w:val="24"/>
                <w:szCs w:val="24"/>
              </w:rPr>
              <w:t>2022</w:t>
            </w:r>
            <w:r w:rsidR="00426CB2" w:rsidRPr="00385724">
              <w:rPr>
                <w:rFonts w:ascii="Times New Roman" w:hAnsi="Times New Roman"/>
                <w:sz w:val="24"/>
                <w:szCs w:val="24"/>
              </w:rPr>
              <w:t xml:space="preserve"> г.</w:t>
            </w:r>
            <w:r w:rsidR="005E7D35" w:rsidRPr="00385724">
              <w:rPr>
                <w:rFonts w:ascii="Times New Roman" w:hAnsi="Times New Roman"/>
                <w:sz w:val="24"/>
                <w:szCs w:val="24"/>
              </w:rPr>
              <w:t xml:space="preserve"> и истекший период 202</w:t>
            </w:r>
            <w:r>
              <w:rPr>
                <w:rFonts w:ascii="Times New Roman" w:hAnsi="Times New Roman"/>
                <w:sz w:val="24"/>
                <w:szCs w:val="24"/>
              </w:rPr>
              <w:t>3</w:t>
            </w:r>
            <w:r w:rsidR="005E7D35" w:rsidRPr="00385724">
              <w:rPr>
                <w:rFonts w:ascii="Times New Roman" w:hAnsi="Times New Roman"/>
                <w:sz w:val="24"/>
                <w:szCs w:val="24"/>
              </w:rPr>
              <w:t xml:space="preserve"> г.</w:t>
            </w:r>
          </w:p>
        </w:tc>
      </w:tr>
      <w:tr w:rsidR="00D63F78" w:rsidRPr="00144472" w:rsidTr="00012ECD">
        <w:trPr>
          <w:trHeight w:val="73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Выявленные нарушения</w:t>
            </w:r>
          </w:p>
        </w:tc>
        <w:tc>
          <w:tcPr>
            <w:tcW w:w="6840" w:type="dxa"/>
          </w:tcPr>
          <w:p w:rsidR="00071FF1" w:rsidRDefault="00071FF1" w:rsidP="00071FF1">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4"/>
                <w:szCs w:val="24"/>
              </w:rPr>
              <w:t xml:space="preserve">Нарушены установленные контрактом срок оплаты, </w:t>
            </w:r>
            <w:r>
              <w:rPr>
                <w:rFonts w:ascii="Times New Roman" w:hAnsi="Times New Roman" w:cs="Times New Roman"/>
                <w:sz w:val="22"/>
                <w:szCs w:val="22"/>
              </w:rPr>
              <w:t>т.е. допущена просрочка исполнения обязательства.</w:t>
            </w:r>
          </w:p>
          <w:p w:rsidR="00014238" w:rsidRDefault="00D34C5B" w:rsidP="001E58DE">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Неправомерно изменены существенные условия контракта – продлен срок выполнения работ.</w:t>
            </w:r>
          </w:p>
          <w:p w:rsidR="00B30B09" w:rsidRPr="001E58DE" w:rsidRDefault="00F51CD5" w:rsidP="001E58DE">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Допущены нарушения при расчете неустойки в связи с ненадлежащим исполнением обязательства предусмотренного контрактом, что привело к уменьшению суммы взыскания пени с подрядчика.</w:t>
            </w:r>
          </w:p>
          <w:p w:rsidR="00193DFB" w:rsidRPr="00D34C5B" w:rsidRDefault="007F22CA" w:rsidP="00D34C5B">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Основные положения учетной политики не размещены на официальном сайте учреждения в информационно-телекоммуникационной сети «Интернет».</w:t>
            </w:r>
          </w:p>
          <w:p w:rsidR="009957D1" w:rsidRPr="005F4590" w:rsidRDefault="00E218E5" w:rsidP="005F4590">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Не проведена инвентаризация активов и</w:t>
            </w:r>
            <w:r w:rsidR="00071FF1">
              <w:rPr>
                <w:rFonts w:ascii="Times New Roman" w:hAnsi="Times New Roman" w:cs="Times New Roman"/>
                <w:sz w:val="24"/>
                <w:szCs w:val="24"/>
              </w:rPr>
              <w:t xml:space="preserve"> обязательств, </w:t>
            </w:r>
            <w:r>
              <w:rPr>
                <w:rFonts w:ascii="Times New Roman" w:hAnsi="Times New Roman" w:cs="Times New Roman"/>
                <w:sz w:val="24"/>
                <w:szCs w:val="24"/>
              </w:rPr>
              <w:t>перед составлением годовой бухгалтерской отчетности.</w:t>
            </w:r>
          </w:p>
          <w:p w:rsidR="00E218E5" w:rsidRDefault="009957D1" w:rsidP="00E218E5">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Нарушены требования ведения б</w:t>
            </w:r>
            <w:r w:rsidR="00AC4642">
              <w:rPr>
                <w:rFonts w:ascii="Times New Roman" w:hAnsi="Times New Roman" w:cs="Times New Roman"/>
                <w:sz w:val="24"/>
                <w:szCs w:val="24"/>
              </w:rPr>
              <w:t>ухгалтерского</w:t>
            </w:r>
            <w:r>
              <w:rPr>
                <w:rFonts w:ascii="Times New Roman" w:hAnsi="Times New Roman" w:cs="Times New Roman"/>
                <w:sz w:val="24"/>
                <w:szCs w:val="24"/>
              </w:rPr>
              <w:t xml:space="preserve"> учета</w:t>
            </w:r>
            <w:r w:rsidR="00FA256A">
              <w:rPr>
                <w:rFonts w:ascii="Times New Roman" w:hAnsi="Times New Roman" w:cs="Times New Roman"/>
                <w:sz w:val="24"/>
                <w:szCs w:val="24"/>
              </w:rPr>
              <w:t xml:space="preserve">, что привело к искажению показателей Баланса </w:t>
            </w:r>
            <w:r w:rsidR="00AC4642">
              <w:rPr>
                <w:rFonts w:ascii="Times New Roman" w:hAnsi="Times New Roman" w:cs="Times New Roman"/>
                <w:sz w:val="24"/>
                <w:szCs w:val="24"/>
              </w:rPr>
              <w:t>государственного (муниципального) учреждения</w:t>
            </w:r>
            <w:r w:rsidR="00FA256A">
              <w:rPr>
                <w:rFonts w:ascii="Times New Roman" w:hAnsi="Times New Roman" w:cs="Times New Roman"/>
                <w:sz w:val="24"/>
                <w:szCs w:val="24"/>
              </w:rPr>
              <w:t xml:space="preserve"> </w:t>
            </w:r>
            <w:r w:rsidR="00FA256A" w:rsidRPr="00751D26">
              <w:rPr>
                <w:rFonts w:ascii="Times New Roman" w:hAnsi="Times New Roman" w:cs="Times New Roman"/>
                <w:sz w:val="24"/>
                <w:szCs w:val="24"/>
              </w:rPr>
              <w:t>(ф.0503</w:t>
            </w:r>
            <w:r w:rsidR="00AC4642">
              <w:rPr>
                <w:rFonts w:ascii="Times New Roman" w:hAnsi="Times New Roman" w:cs="Times New Roman"/>
                <w:sz w:val="24"/>
                <w:szCs w:val="24"/>
              </w:rPr>
              <w:t>7</w:t>
            </w:r>
            <w:r w:rsidR="00FA256A" w:rsidRPr="00751D26">
              <w:rPr>
                <w:rFonts w:ascii="Times New Roman" w:hAnsi="Times New Roman" w:cs="Times New Roman"/>
                <w:sz w:val="24"/>
                <w:szCs w:val="24"/>
              </w:rPr>
              <w:t>30) на 01.01.2023 г</w:t>
            </w:r>
            <w:r w:rsidR="00E218E5">
              <w:rPr>
                <w:rFonts w:ascii="Times New Roman" w:hAnsi="Times New Roman" w:cs="Times New Roman"/>
                <w:sz w:val="24"/>
                <w:szCs w:val="24"/>
              </w:rPr>
              <w:t>.</w:t>
            </w:r>
          </w:p>
          <w:p w:rsidR="007F22CA" w:rsidRPr="00E218E5" w:rsidRDefault="007F22CA" w:rsidP="00E218E5">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Неверное заполнение планового значения показателя качества по образовательным программам начального и основного общего образования в Отчете о выполнении муниципального задания за 2022 год.</w:t>
            </w:r>
          </w:p>
        </w:tc>
      </w:tr>
      <w:tr w:rsidR="00D63F78" w:rsidRPr="003130E4">
        <w:trPr>
          <w:trHeight w:val="2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lastRenderedPageBreak/>
              <w:t>Вынесено представление /срок исполнения</w:t>
            </w:r>
          </w:p>
        </w:tc>
        <w:tc>
          <w:tcPr>
            <w:tcW w:w="6840" w:type="dxa"/>
          </w:tcPr>
          <w:p w:rsidR="00D63F78" w:rsidRPr="00E3375D" w:rsidRDefault="00442D72" w:rsidP="009E71C6">
            <w:pPr>
              <w:widowControl w:val="0"/>
              <w:autoSpaceDN w:val="0"/>
              <w:adjustRightInd w:val="0"/>
              <w:spacing w:after="0" w:line="240" w:lineRule="auto"/>
              <w:jc w:val="both"/>
              <w:rPr>
                <w:rFonts w:ascii="Times New Roman" w:hAnsi="Times New Roman"/>
                <w:sz w:val="24"/>
                <w:szCs w:val="24"/>
                <w:lang w:eastAsia="ru-RU"/>
              </w:rPr>
            </w:pPr>
            <w:r w:rsidRPr="00EC546C">
              <w:rPr>
                <w:rFonts w:ascii="Times New Roman" w:hAnsi="Times New Roman"/>
                <w:lang w:eastAsia="ru-RU"/>
              </w:rPr>
              <w:t xml:space="preserve">Представление выдано, срок исполнения - не позднее </w:t>
            </w:r>
            <w:r w:rsidR="009E71C6">
              <w:rPr>
                <w:rFonts w:ascii="Times New Roman" w:hAnsi="Times New Roman"/>
                <w:lang w:eastAsia="ru-RU"/>
              </w:rPr>
              <w:t>08.02.2024</w:t>
            </w:r>
            <w:bookmarkStart w:id="0" w:name="_GoBack"/>
            <w:bookmarkEnd w:id="0"/>
            <w:r w:rsidRPr="00EC546C">
              <w:rPr>
                <w:rFonts w:ascii="Times New Roman" w:hAnsi="Times New Roman"/>
                <w:lang w:eastAsia="ru-RU"/>
              </w:rPr>
              <w:t xml:space="preserve"> г.</w:t>
            </w:r>
          </w:p>
        </w:tc>
      </w:tr>
      <w:tr w:rsidR="001C710C" w:rsidRPr="003130E4">
        <w:trPr>
          <w:trHeight w:val="20"/>
        </w:trPr>
        <w:tc>
          <w:tcPr>
            <w:tcW w:w="3420" w:type="dxa"/>
          </w:tcPr>
          <w:p w:rsidR="001C710C" w:rsidRPr="00E3375D" w:rsidRDefault="001C710C"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Вынесено предписание /срок исполнения</w:t>
            </w:r>
          </w:p>
        </w:tc>
        <w:tc>
          <w:tcPr>
            <w:tcW w:w="6840" w:type="dxa"/>
          </w:tcPr>
          <w:p w:rsidR="001C710C" w:rsidRPr="00E3375D" w:rsidRDefault="001C710C"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Не выносилось</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A4" w:rsidRDefault="006C51A4" w:rsidP="009930DC">
      <w:pPr>
        <w:spacing w:after="0" w:line="240" w:lineRule="auto"/>
      </w:pPr>
      <w:r>
        <w:separator/>
      </w:r>
    </w:p>
  </w:endnote>
  <w:endnote w:type="continuationSeparator" w:id="0">
    <w:p w:rsidR="006C51A4" w:rsidRDefault="006C51A4"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A4" w:rsidRDefault="006C51A4" w:rsidP="009930DC">
      <w:pPr>
        <w:spacing w:after="0" w:line="240" w:lineRule="auto"/>
      </w:pPr>
      <w:r>
        <w:separator/>
      </w:r>
    </w:p>
  </w:footnote>
  <w:footnote w:type="continuationSeparator" w:id="0">
    <w:p w:rsidR="006C51A4" w:rsidRDefault="006C51A4"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9E71C6">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4476"/>
    <w:rsid w:val="00070704"/>
    <w:rsid w:val="00071FF1"/>
    <w:rsid w:val="0007657A"/>
    <w:rsid w:val="00086AC7"/>
    <w:rsid w:val="000905DD"/>
    <w:rsid w:val="00096E25"/>
    <w:rsid w:val="000A00B5"/>
    <w:rsid w:val="000A5BD7"/>
    <w:rsid w:val="000A6FBC"/>
    <w:rsid w:val="000B40CF"/>
    <w:rsid w:val="000B7634"/>
    <w:rsid w:val="000D77D0"/>
    <w:rsid w:val="000D789F"/>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2D72"/>
    <w:rsid w:val="00445557"/>
    <w:rsid w:val="00451EBD"/>
    <w:rsid w:val="004837D9"/>
    <w:rsid w:val="00491E6A"/>
    <w:rsid w:val="004A1687"/>
    <w:rsid w:val="004A1DE8"/>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E7D35"/>
    <w:rsid w:val="005F20BF"/>
    <w:rsid w:val="005F4590"/>
    <w:rsid w:val="00601016"/>
    <w:rsid w:val="006022DA"/>
    <w:rsid w:val="00602431"/>
    <w:rsid w:val="00612138"/>
    <w:rsid w:val="00625EDA"/>
    <w:rsid w:val="00630B84"/>
    <w:rsid w:val="0063177A"/>
    <w:rsid w:val="00632021"/>
    <w:rsid w:val="006400F1"/>
    <w:rsid w:val="00640373"/>
    <w:rsid w:val="00641AF5"/>
    <w:rsid w:val="0064438B"/>
    <w:rsid w:val="00654CB0"/>
    <w:rsid w:val="006557CA"/>
    <w:rsid w:val="00655D6C"/>
    <w:rsid w:val="00665C03"/>
    <w:rsid w:val="006773B8"/>
    <w:rsid w:val="006847BC"/>
    <w:rsid w:val="00692152"/>
    <w:rsid w:val="006976A4"/>
    <w:rsid w:val="006B2D9E"/>
    <w:rsid w:val="006C0F61"/>
    <w:rsid w:val="006C1054"/>
    <w:rsid w:val="006C1DCB"/>
    <w:rsid w:val="006C51A4"/>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6E53"/>
    <w:rsid w:val="007E761F"/>
    <w:rsid w:val="007F21C8"/>
    <w:rsid w:val="007F22CA"/>
    <w:rsid w:val="007F7860"/>
    <w:rsid w:val="00801FED"/>
    <w:rsid w:val="00802CF8"/>
    <w:rsid w:val="00804E96"/>
    <w:rsid w:val="00805143"/>
    <w:rsid w:val="00805C48"/>
    <w:rsid w:val="00806325"/>
    <w:rsid w:val="008134AB"/>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7C3"/>
    <w:rsid w:val="008B28B7"/>
    <w:rsid w:val="008B79C2"/>
    <w:rsid w:val="008C1EC5"/>
    <w:rsid w:val="008C5F23"/>
    <w:rsid w:val="008C6F7B"/>
    <w:rsid w:val="008D1A8F"/>
    <w:rsid w:val="008F46A5"/>
    <w:rsid w:val="008F75A1"/>
    <w:rsid w:val="00900DB4"/>
    <w:rsid w:val="009017C6"/>
    <w:rsid w:val="00902085"/>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957D1"/>
    <w:rsid w:val="009B23CD"/>
    <w:rsid w:val="009C06BF"/>
    <w:rsid w:val="009C5ABB"/>
    <w:rsid w:val="009C68EA"/>
    <w:rsid w:val="009D51B1"/>
    <w:rsid w:val="009E5E44"/>
    <w:rsid w:val="009E625F"/>
    <w:rsid w:val="009E71C6"/>
    <w:rsid w:val="009F1107"/>
    <w:rsid w:val="009F3953"/>
    <w:rsid w:val="00A06A75"/>
    <w:rsid w:val="00A06C18"/>
    <w:rsid w:val="00A0704E"/>
    <w:rsid w:val="00A0729E"/>
    <w:rsid w:val="00A14477"/>
    <w:rsid w:val="00A240D6"/>
    <w:rsid w:val="00A5018A"/>
    <w:rsid w:val="00A50E24"/>
    <w:rsid w:val="00A51831"/>
    <w:rsid w:val="00A52B88"/>
    <w:rsid w:val="00A546EB"/>
    <w:rsid w:val="00A71290"/>
    <w:rsid w:val="00A777C2"/>
    <w:rsid w:val="00A87608"/>
    <w:rsid w:val="00A90FB7"/>
    <w:rsid w:val="00A96F16"/>
    <w:rsid w:val="00AA46F0"/>
    <w:rsid w:val="00AA5A04"/>
    <w:rsid w:val="00AB1A4F"/>
    <w:rsid w:val="00AB5991"/>
    <w:rsid w:val="00AC4642"/>
    <w:rsid w:val="00AD1CA9"/>
    <w:rsid w:val="00AD6D23"/>
    <w:rsid w:val="00AE67FF"/>
    <w:rsid w:val="00AE6B03"/>
    <w:rsid w:val="00AF42F8"/>
    <w:rsid w:val="00AF5B10"/>
    <w:rsid w:val="00B01804"/>
    <w:rsid w:val="00B10276"/>
    <w:rsid w:val="00B14E2D"/>
    <w:rsid w:val="00B16FFC"/>
    <w:rsid w:val="00B215A7"/>
    <w:rsid w:val="00B30B09"/>
    <w:rsid w:val="00B46A1F"/>
    <w:rsid w:val="00B543F9"/>
    <w:rsid w:val="00B6676E"/>
    <w:rsid w:val="00B71F71"/>
    <w:rsid w:val="00B763CA"/>
    <w:rsid w:val="00B87F2D"/>
    <w:rsid w:val="00B94C61"/>
    <w:rsid w:val="00B97541"/>
    <w:rsid w:val="00BA0EB0"/>
    <w:rsid w:val="00BA3CC1"/>
    <w:rsid w:val="00BA3F2A"/>
    <w:rsid w:val="00BA55FB"/>
    <w:rsid w:val="00BA6058"/>
    <w:rsid w:val="00BA7A94"/>
    <w:rsid w:val="00BD0B6D"/>
    <w:rsid w:val="00BD4900"/>
    <w:rsid w:val="00BD5552"/>
    <w:rsid w:val="00BF7389"/>
    <w:rsid w:val="00BF7AB9"/>
    <w:rsid w:val="00C01C78"/>
    <w:rsid w:val="00C0225B"/>
    <w:rsid w:val="00C05DB6"/>
    <w:rsid w:val="00C077D3"/>
    <w:rsid w:val="00C27B3A"/>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34C5B"/>
    <w:rsid w:val="00D46320"/>
    <w:rsid w:val="00D502FD"/>
    <w:rsid w:val="00D5745F"/>
    <w:rsid w:val="00D63F78"/>
    <w:rsid w:val="00D73EAE"/>
    <w:rsid w:val="00D873D4"/>
    <w:rsid w:val="00D90E79"/>
    <w:rsid w:val="00DB06DB"/>
    <w:rsid w:val="00DD0BDF"/>
    <w:rsid w:val="00DD2368"/>
    <w:rsid w:val="00DE0397"/>
    <w:rsid w:val="00DE0759"/>
    <w:rsid w:val="00DE30A5"/>
    <w:rsid w:val="00DF7775"/>
    <w:rsid w:val="00E12055"/>
    <w:rsid w:val="00E1237D"/>
    <w:rsid w:val="00E130EF"/>
    <w:rsid w:val="00E218E5"/>
    <w:rsid w:val="00E23B67"/>
    <w:rsid w:val="00E3026B"/>
    <w:rsid w:val="00E3375D"/>
    <w:rsid w:val="00E41310"/>
    <w:rsid w:val="00E440D7"/>
    <w:rsid w:val="00E50F71"/>
    <w:rsid w:val="00E5515A"/>
    <w:rsid w:val="00E72897"/>
    <w:rsid w:val="00E83586"/>
    <w:rsid w:val="00E857FE"/>
    <w:rsid w:val="00E90568"/>
    <w:rsid w:val="00EC0B6E"/>
    <w:rsid w:val="00EC494C"/>
    <w:rsid w:val="00EC66F1"/>
    <w:rsid w:val="00ED3847"/>
    <w:rsid w:val="00ED7B0B"/>
    <w:rsid w:val="00EF7C1E"/>
    <w:rsid w:val="00EF7F7D"/>
    <w:rsid w:val="00F06455"/>
    <w:rsid w:val="00F13533"/>
    <w:rsid w:val="00F2099F"/>
    <w:rsid w:val="00F26B68"/>
    <w:rsid w:val="00F35992"/>
    <w:rsid w:val="00F40CEB"/>
    <w:rsid w:val="00F51CD5"/>
    <w:rsid w:val="00F60AB9"/>
    <w:rsid w:val="00F61ACA"/>
    <w:rsid w:val="00F61E27"/>
    <w:rsid w:val="00F7700C"/>
    <w:rsid w:val="00F83D25"/>
    <w:rsid w:val="00F875A1"/>
    <w:rsid w:val="00FA256A"/>
    <w:rsid w:val="00FA65EA"/>
    <w:rsid w:val="00FB45D0"/>
    <w:rsid w:val="00FC0507"/>
    <w:rsid w:val="00FC55AE"/>
    <w:rsid w:val="00FD245C"/>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109</cp:revision>
  <cp:lastPrinted>2018-11-14T12:33:00Z</cp:lastPrinted>
  <dcterms:created xsi:type="dcterms:W3CDTF">2018-11-14T11:50:00Z</dcterms:created>
  <dcterms:modified xsi:type="dcterms:W3CDTF">2023-12-28T15:33:00Z</dcterms:modified>
</cp:coreProperties>
</file>