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01" w:rsidRPr="00A71711" w:rsidRDefault="00701B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01B01" w:rsidRPr="00A71711" w:rsidRDefault="00701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1B01" w:rsidRPr="00A71711" w:rsidRDefault="00701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01B01" w:rsidRPr="00A71711" w:rsidRDefault="00701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от 16 мая 2020 г. N 699</w:t>
      </w:r>
    </w:p>
    <w:p w:rsidR="00701B01" w:rsidRPr="00A71711" w:rsidRDefault="00701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1B01" w:rsidRPr="00A71711" w:rsidRDefault="00701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01B01" w:rsidRPr="00A71711" w:rsidRDefault="00701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В ПРАВИЛА ПРЕДОСТАВЛЕНИЯ ОТСРОЧКИ (РАССРОЧКИ) ПО УПЛАТЕ</w:t>
      </w:r>
    </w:p>
    <w:p w:rsidR="00701B01" w:rsidRPr="00A71711" w:rsidRDefault="00701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НАЛОГОВ, АВАНСОВЫХ ПЛАТЕЖЕЙ ПО НАЛОГАМ И СТРАХОВЫХ ВЗНОСОВ</w:t>
      </w:r>
    </w:p>
    <w:p w:rsidR="00701B01" w:rsidRPr="00A71711" w:rsidRDefault="00701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B01" w:rsidRPr="00A71711" w:rsidRDefault="00701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4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 предоставления отсрочки (рассрочки) по уплате налогов, авансовых платежей по налогам и страховых взносов, утвержденные постановлением Правительства Российской Федерации от 2 апреля 2020 г. N 409 "О мерах по обеспечению устойчивого развития экономики" (Официальный интернет-портал правовой информации (www.pravo.gov.ru), 2020, 6 апреля, N 0001202004060004; 24 апреля, N 0001202004240069).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2. Настоящее постановл</w:t>
      </w:r>
      <w:bookmarkStart w:id="0" w:name="_GoBack"/>
      <w:bookmarkEnd w:id="0"/>
      <w:r w:rsidRPr="00A71711">
        <w:rPr>
          <w:rFonts w:ascii="Times New Roman" w:hAnsi="Times New Roman" w:cs="Times New Roman"/>
          <w:sz w:val="24"/>
          <w:szCs w:val="24"/>
        </w:rPr>
        <w:t>ение вступает в силу со дня его официального опубликования.</w:t>
      </w:r>
    </w:p>
    <w:p w:rsidR="00701B01" w:rsidRPr="00A71711" w:rsidRDefault="00701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B01" w:rsidRPr="00A71711" w:rsidRDefault="00701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701B01" w:rsidRPr="00A71711" w:rsidRDefault="00701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701B01" w:rsidRPr="00A71711" w:rsidRDefault="00701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01B01" w:rsidRPr="00A71711" w:rsidRDefault="00701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А.БЕЛОУСОВ</w:t>
      </w:r>
    </w:p>
    <w:p w:rsidR="00701B01" w:rsidRPr="00A71711" w:rsidRDefault="00701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B01" w:rsidRPr="00A71711" w:rsidRDefault="00701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B01" w:rsidRPr="00A71711" w:rsidRDefault="00701B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Утверждены</w:t>
      </w:r>
    </w:p>
    <w:p w:rsidR="00701B01" w:rsidRPr="00A71711" w:rsidRDefault="00701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01B01" w:rsidRPr="00A71711" w:rsidRDefault="00701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01B01" w:rsidRPr="00A71711" w:rsidRDefault="00701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от 16 мая 2020 г. N 699</w:t>
      </w:r>
    </w:p>
    <w:p w:rsidR="00701B01" w:rsidRPr="00A71711" w:rsidRDefault="00701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B01" w:rsidRPr="00A71711" w:rsidRDefault="00701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A71711">
        <w:rPr>
          <w:rFonts w:ascii="Times New Roman" w:hAnsi="Times New Roman" w:cs="Times New Roman"/>
          <w:sz w:val="24"/>
          <w:szCs w:val="24"/>
        </w:rPr>
        <w:t>ИЗМЕНЕНИЯ,</w:t>
      </w:r>
    </w:p>
    <w:p w:rsidR="00701B01" w:rsidRPr="00A71711" w:rsidRDefault="00701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КОТОРЫЕ ВНОСЯТСЯ В ПРАВИЛА ПРЕДОСТАВЛЕНИЯ ОТСРОЧКИ</w:t>
      </w:r>
    </w:p>
    <w:p w:rsidR="00701B01" w:rsidRPr="00A71711" w:rsidRDefault="00701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(РАССРОЧКИ) ПО УПЛАТЕ НАЛОГОВ, АВАНСОВЫХ ПЛАТЕЖЕЙ</w:t>
      </w:r>
    </w:p>
    <w:p w:rsidR="00701B01" w:rsidRPr="00A71711" w:rsidRDefault="00701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ПО НАЛОГАМ И СТРАХОВЫХ ВЗНОСОВ</w:t>
      </w:r>
    </w:p>
    <w:p w:rsidR="00701B01" w:rsidRPr="00A71711" w:rsidRDefault="00701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B01" w:rsidRPr="00A71711" w:rsidRDefault="00701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 xml:space="preserve">1. Пункт 1 после </w:t>
      </w:r>
      <w:hyperlink r:id="rId5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 xml:space="preserve">"К заинтересованным лицам также относятся 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</w:t>
      </w:r>
      <w:hyperlink r:id="rId6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г. N 439 "Об установлении требований к условиям и срокам отсрочки уплаты арендной платы по договорам аренды недвижимого имущества" (далее - требования), при соблюдении условий, установленных пунктом 13(1) настоящих Правил.".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 дополнить подпунктом "в" следующего содержания: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 xml:space="preserve">"в) налога на имущество организаций, земельного налога и авансовых платежей по таким налогам, налога на имущество физических лиц, срок уплаты которых наступил в период, указанный в </w:t>
      </w:r>
      <w:hyperlink r:id="rId8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3 статьи 4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 Кодекса, - для заинтересованных лиц, указанных в абзаце третьем пункта 1 настоящих Правил.".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hyperlink r:id="rId9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Подпункт "в" пункта 12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 после слова "организаций" дополнить словами "(за исключением организаций, указанных в абзаце третьем пункта 1 настоящих Правил)".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 пунктом 13(1) следующего содержания: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 xml:space="preserve">"13(1). Для целей применения настоящих Правил под организациями и индивидуальными предпринимателями, предоставившими отсрочку уплаты арендной платы по договорам аренды торговых объектов недвижимого имущества в соответствии с </w:t>
      </w:r>
      <w:hyperlink r:id="rId11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A71711">
        <w:rPr>
          <w:rFonts w:ascii="Times New Roman" w:hAnsi="Times New Roman" w:cs="Times New Roman"/>
          <w:sz w:val="24"/>
          <w:szCs w:val="24"/>
        </w:rPr>
        <w:t>, понимаются организации и индивидуальные предприниматели, включенные в перечень налогоплательщиков, предоставивших такую отсрочку (с указанием их идентификационных номеров налогоплательщиков), который направляется в налоговый орган по субъекту Российской Федерации в электронной форме уполномоченным органом исполнительной власти субъекта Российской Федерации, в части торговых объектов недвижимого имущества, расположенных на территории соответствующего субъекта Российской Федерации.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В указанный перечень подлежат включению налогоплательщики, которые одновременно соответствуют следующим критериям: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 xml:space="preserve">код основного вида деятельности налогоплательщика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г., соответствует </w:t>
      </w:r>
      <w:hyperlink r:id="rId12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коду 68.2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 "Аренда и управление собственным и арендованным недвижимым имуществом";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налогоплательщику принадлежит на праве собственности торговый объект недвижимого имущества. Под торговыми объектами недвижимого имущества понимаются объекты недвижимого имущества, которые одновременно удовлетворяют следующим критериям: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>объект недвижимого имущества (здание или помещение в нем) расположен на земельном участке, вид разрешенного использования которого предусматривает размещение торговых объектов, объектов общественного питания и (или) бытового обслуживания, либо его наименование в соответствии со сведениями, содержащимися в Едином государственном реестре недвижимости, предусматривает размещение торговых объектов, объектов общественного питания и (или) бытового обслуживания;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 xml:space="preserve">в случае если объект недвижимого имущества расположен на территории субъекта Российской Федерации, в котором установлены особенности определения налоговой базы исходя из кадастровой стоимости имущества, указанного в </w:t>
      </w:r>
      <w:hyperlink r:id="rId13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378.2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 Кодекса, объект недвижимого имущества должен быть включен в перечень объектов, в отношении которых налоговая база определяется как их кадастровая стоимость, определенный на 2020 год уполномоченным органом исполнительной власти соответствующего субъекта Российской Федерации в соответствии с </w:t>
      </w:r>
      <w:hyperlink r:id="rId14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378.2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701B01" w:rsidRPr="00A71711" w:rsidRDefault="00701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711">
        <w:rPr>
          <w:rFonts w:ascii="Times New Roman" w:hAnsi="Times New Roman" w:cs="Times New Roman"/>
          <w:sz w:val="24"/>
          <w:szCs w:val="24"/>
        </w:rPr>
        <w:t xml:space="preserve">Уполномоченный орган исполнительной власти субъекта Российской Федерации вправе установить дополнительные критерии применительно к налогоплательщикам и торговым объектам недвижимого имущества для целей включения налогоплательщиков в перечень, указанный в абзаце первом настоящего пункта, в том числе необходимость подтверждения налогоплательщиком выполнения </w:t>
      </w:r>
      <w:hyperlink r:id="rId15" w:history="1">
        <w:r w:rsidRPr="00A71711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A71711">
        <w:rPr>
          <w:rFonts w:ascii="Times New Roman" w:hAnsi="Times New Roman" w:cs="Times New Roman"/>
          <w:sz w:val="24"/>
          <w:szCs w:val="24"/>
        </w:rPr>
        <w:t xml:space="preserve"> к условиям и срокам отсрочки уплаты арендной платы по договорам аренды торговых объектов недвижимого имущества, перечень кодов основных видов деятельности налогоплательщиков (в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г.), которым могут принадлежать торговые объекты недвижимости, а также ограничения по площади торговых объектов недвижимого имущ</w:t>
      </w:r>
      <w:r w:rsidR="00A71711" w:rsidRPr="00A71711">
        <w:rPr>
          <w:rFonts w:ascii="Times New Roman" w:hAnsi="Times New Roman" w:cs="Times New Roman"/>
          <w:sz w:val="24"/>
          <w:szCs w:val="24"/>
        </w:rPr>
        <w:t>ества."</w:t>
      </w:r>
    </w:p>
    <w:p w:rsidR="00701B01" w:rsidRDefault="00701B01">
      <w:pPr>
        <w:pStyle w:val="ConsPlusNormal"/>
        <w:jc w:val="both"/>
      </w:pPr>
    </w:p>
    <w:p w:rsidR="00701B01" w:rsidRDefault="00701B01">
      <w:pPr>
        <w:pStyle w:val="ConsPlusNormal"/>
        <w:jc w:val="both"/>
      </w:pPr>
    </w:p>
    <w:p w:rsidR="00701B01" w:rsidRDefault="00701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29D" w:rsidRDefault="00F2629D"/>
    <w:sectPr w:rsidR="00F2629D" w:rsidSect="00A717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1"/>
    <w:rsid w:val="00701B01"/>
    <w:rsid w:val="00A71711"/>
    <w:rsid w:val="00F2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7B5F-09EC-4ABE-B290-9D4CB9BF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51D6BBBC1D79BB332DAFB9813A5AE1C55AD8763470E43E290B40B51D1C2C061C7036275FD567FCE6D60536CA165E4D7CD734BE0FA17DfEn2K" TargetMode="External"/><Relationship Id="rId13" Type="http://schemas.openxmlformats.org/officeDocument/2006/relationships/hyperlink" Target="consultantplus://offline/ref=ADEB51D6BBBC1D79BB332DAFB9813A5AE1C35DDF733270E43E290B40B51D1C2C061C70362457D862F1B9D31027921B565B62D12CA20DA3f7n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EB51D6BBBC1D79BB332DAFB9813A5AE1C35FDD703270E43E290B40B51D1C2C061C7036275ED163FDE6D60536CA165E4D7CD734BE0FA17DfEn2K" TargetMode="External"/><Relationship Id="rId12" Type="http://schemas.openxmlformats.org/officeDocument/2006/relationships/hyperlink" Target="consultantplus://offline/ref=ADEB51D6BBBC1D79BB332DAFB9813A5AE1C35ED6713370E43E290B40B51D1C2C061C7036275AD767FEE6D60536CA165E4D7CD734BE0FA17DfEn2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B51D6BBBC1D79BB332DAFB9813A5AE1C257DA763170E43E290B40B51D1C2C061C7036275ED062F8E6D60536CA165E4D7CD734BE0FA17DfEn2K" TargetMode="External"/><Relationship Id="rId11" Type="http://schemas.openxmlformats.org/officeDocument/2006/relationships/hyperlink" Target="consultantplus://offline/ref=ADEB51D6BBBC1D79BB332DAFB9813A5AE1C257DA763170E43E290B40B51D1C2C061C7036275ED062F8E6D60536CA165E4D7CD734BE0FA17DfEn2K" TargetMode="External"/><Relationship Id="rId5" Type="http://schemas.openxmlformats.org/officeDocument/2006/relationships/hyperlink" Target="consultantplus://offline/ref=ADEB51D6BBBC1D79BB332DAFB9813A5AE1C35FDD703270E43E290B40B51D1C2C061C7036275ED066FAE6D60536CA165E4D7CD734BE0FA17DfEn2K" TargetMode="External"/><Relationship Id="rId15" Type="http://schemas.openxmlformats.org/officeDocument/2006/relationships/hyperlink" Target="consultantplus://offline/ref=ADEB51D6BBBC1D79BB332DAFB9813A5AE1C257DA763170E43E290B40B51D1C2C061C7036275ED062F8E6D60536CA165E4D7CD734BE0FA17DfEn2K" TargetMode="External"/><Relationship Id="rId10" Type="http://schemas.openxmlformats.org/officeDocument/2006/relationships/hyperlink" Target="consultantplus://offline/ref=ADEB51D6BBBC1D79BB332DAFB9813A5AE1C35FDD703270E43E290B40B51D1C2C061C7036275ED067F2E6D60536CA165E4D7CD734BE0FA17DfEn2K" TargetMode="External"/><Relationship Id="rId4" Type="http://schemas.openxmlformats.org/officeDocument/2006/relationships/hyperlink" Target="consultantplus://offline/ref=ADEB51D6BBBC1D79BB332DAFB9813A5AE1C35FDD703270E43E290B40B51D1C2C061C7036275ED067F2E6D60536CA165E4D7CD734BE0FA17DfEn2K" TargetMode="External"/><Relationship Id="rId9" Type="http://schemas.openxmlformats.org/officeDocument/2006/relationships/hyperlink" Target="consultantplus://offline/ref=ADEB51D6BBBC1D79BB332DAFB9813A5AE1C35FDD703270E43E290B40B51D1C2C061C7036275ED06AFAE6D60536CA165E4D7CD734BE0FA17DfEn2K" TargetMode="External"/><Relationship Id="rId14" Type="http://schemas.openxmlformats.org/officeDocument/2006/relationships/hyperlink" Target="consultantplus://offline/ref=ADEB51D6BBBC1D79BB332DAFB9813A5AE1C35DDF733270E43E290B40B51D1C2C061C703E255FD968AEBCC6017F9F13404564C930A00FfA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2020-06-08T10:39:00Z</dcterms:created>
  <dcterms:modified xsi:type="dcterms:W3CDTF">2020-06-09T13:30:00Z</dcterms:modified>
</cp:coreProperties>
</file>