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6A" w:rsidRDefault="00203E6A" w:rsidP="00203E6A">
      <w:pPr>
        <w:jc w:val="center"/>
        <w:rPr>
          <w:szCs w:val="28"/>
        </w:rPr>
      </w:pPr>
      <w:r>
        <w:rPr>
          <w:szCs w:val="28"/>
        </w:rPr>
        <w:t>РЕЙТИНГ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 поставщиков муниципальных услуг (работ),</w:t>
      </w:r>
    </w:p>
    <w:p w:rsidR="00D70FE7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>оказываемых муниципальными учреждениями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>городского округа город Кулебаки Нижегородской области,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 по критериям качества их оказания</w:t>
      </w:r>
    </w:p>
    <w:p w:rsidR="00203E6A" w:rsidRDefault="00203E6A" w:rsidP="00203E6A">
      <w:pPr>
        <w:jc w:val="center"/>
        <w:rPr>
          <w:szCs w:val="28"/>
        </w:rPr>
      </w:pPr>
      <w:r w:rsidRPr="006D6037">
        <w:rPr>
          <w:szCs w:val="28"/>
        </w:rPr>
        <w:t xml:space="preserve">за </w:t>
      </w:r>
      <w:r w:rsidR="00D70FE7">
        <w:rPr>
          <w:szCs w:val="28"/>
        </w:rPr>
        <w:t>201</w:t>
      </w:r>
      <w:r w:rsidR="0039230E">
        <w:rPr>
          <w:szCs w:val="28"/>
        </w:rPr>
        <w:t>9</w:t>
      </w:r>
      <w:bookmarkStart w:id="0" w:name="_GoBack"/>
      <w:bookmarkEnd w:id="0"/>
      <w:r w:rsidRPr="006D6037">
        <w:rPr>
          <w:szCs w:val="28"/>
        </w:rPr>
        <w:t xml:space="preserve"> год</w:t>
      </w:r>
    </w:p>
    <w:p w:rsidR="00203E6A" w:rsidRDefault="00203E6A" w:rsidP="00203E6A">
      <w:pPr>
        <w:jc w:val="center"/>
        <w:rPr>
          <w:szCs w:val="28"/>
        </w:rPr>
      </w:pPr>
    </w:p>
    <w:tbl>
      <w:tblPr>
        <w:tblW w:w="15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366"/>
        <w:gridCol w:w="4010"/>
        <w:gridCol w:w="1280"/>
        <w:gridCol w:w="1562"/>
        <w:gridCol w:w="1825"/>
        <w:gridCol w:w="1825"/>
        <w:gridCol w:w="1938"/>
      </w:tblGrid>
      <w:tr w:rsidR="000E4384" w:rsidRPr="00BB7F17" w:rsidTr="003E3A27">
        <w:trPr>
          <w:tblHeader/>
          <w:jc w:val="center"/>
        </w:trPr>
        <w:tc>
          <w:tcPr>
            <w:tcW w:w="59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№ п/п</w:t>
            </w:r>
          </w:p>
        </w:tc>
        <w:tc>
          <w:tcPr>
            <w:tcW w:w="2366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Наименование муниципального учреждения</w:t>
            </w:r>
          </w:p>
        </w:tc>
        <w:tc>
          <w:tcPr>
            <w:tcW w:w="401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28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62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Сводная оценка соответствия качества (СОСК),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Оценка исполнения объема муниципальной услуги*,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Интегральная оценка муниципальной услуги**,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%</w:t>
            </w:r>
          </w:p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(п.5+п.6)/2</w:t>
            </w:r>
          </w:p>
        </w:tc>
        <w:tc>
          <w:tcPr>
            <w:tcW w:w="1938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Место в рейтинге муниципальных учреждений</w:t>
            </w:r>
          </w:p>
        </w:tc>
      </w:tr>
      <w:tr w:rsidR="000E438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</w:t>
            </w:r>
          </w:p>
        </w:tc>
        <w:tc>
          <w:tcPr>
            <w:tcW w:w="401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4</w:t>
            </w:r>
          </w:p>
        </w:tc>
        <w:tc>
          <w:tcPr>
            <w:tcW w:w="1562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5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6</w:t>
            </w:r>
          </w:p>
        </w:tc>
        <w:tc>
          <w:tcPr>
            <w:tcW w:w="1825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7</w:t>
            </w:r>
          </w:p>
        </w:tc>
        <w:tc>
          <w:tcPr>
            <w:tcW w:w="1938" w:type="dxa"/>
            <w:shd w:val="clear" w:color="auto" w:fill="auto"/>
          </w:tcPr>
          <w:p w:rsidR="00203E6A" w:rsidRPr="00BB7F17" w:rsidRDefault="00203E6A" w:rsidP="00EB6FBE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8</w:t>
            </w:r>
          </w:p>
        </w:tc>
      </w:tr>
      <w:tr w:rsidR="00AE3C1E" w:rsidRPr="00BB7F17" w:rsidTr="00291B3C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AE3C1E" w:rsidRPr="00BB7F17" w:rsidRDefault="00AE3C1E" w:rsidP="00AE3C1E">
            <w:pPr>
              <w:rPr>
                <w:sz w:val="20"/>
                <w:szCs w:val="20"/>
              </w:rPr>
            </w:pPr>
            <w:r w:rsidRPr="00BB7F17">
              <w:rPr>
                <w:b/>
                <w:sz w:val="20"/>
                <w:szCs w:val="20"/>
              </w:rPr>
              <w:t>Муниципальные бюджетные дошкольные образовательные учреждения городского округа город Кулебаки</w:t>
            </w: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17 «Елочка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B26ACC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B12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центр развития ребенка - детский сад № 29 «Светлячок»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B12A5A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7854" w:rsidRPr="00BB7F17" w:rsidTr="00B26ACC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B12A5A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B12A5A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110,2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B12A5A">
            <w:pPr>
              <w:jc w:val="center"/>
              <w:rPr>
                <w:sz w:val="20"/>
                <w:szCs w:val="20"/>
              </w:rPr>
            </w:pPr>
          </w:p>
        </w:tc>
      </w:tr>
      <w:tr w:rsidR="00B12A5A" w:rsidRPr="00BB7F17" w:rsidTr="00B26ACC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B12A5A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12A5A" w:rsidRPr="00BB7F17" w:rsidRDefault="00B12A5A" w:rsidP="00B12A5A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8 «Звездочка»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B12A5A" w:rsidRPr="00BB7F17" w:rsidRDefault="00B12A5A" w:rsidP="00B12A5A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2A5A" w:rsidRPr="00BB7F17" w:rsidRDefault="00B12A5A" w:rsidP="00B12A5A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B12A5A" w:rsidRPr="00BB7F17" w:rsidRDefault="00B12A5A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12A5A" w:rsidRPr="00BB7F17" w:rsidRDefault="009A7854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12A5A" w:rsidRPr="00BB7F17" w:rsidTr="00B26ACC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B12A5A" w:rsidRPr="00BB7F17" w:rsidRDefault="00B12A5A" w:rsidP="00B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12A5A" w:rsidRPr="00BB7F17" w:rsidRDefault="00B12A5A" w:rsidP="00B12A5A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B12A5A" w:rsidRPr="00BB7F17" w:rsidRDefault="00B12A5A" w:rsidP="00B12A5A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12A5A" w:rsidRPr="00BB7F17" w:rsidRDefault="00B12A5A" w:rsidP="00B12A5A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B12A5A" w:rsidRDefault="00B12A5A" w:rsidP="00B12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B12A5A" w:rsidRPr="00BB7F17" w:rsidRDefault="00B12A5A" w:rsidP="00B12A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B12A5A" w:rsidRPr="00BB7F17" w:rsidRDefault="00B12A5A" w:rsidP="00B12A5A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33 «Дельфин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2 «Сказка»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МБДОУ детский сад № 9 </w:t>
            </w:r>
            <w:r w:rsidRPr="00BB7F17">
              <w:rPr>
                <w:b/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Солнышко»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7854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DA280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26 «Гнездышко»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A280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DA280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 xml:space="preserve">детский сад № 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A280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DA280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 xml:space="preserve">детский сад № 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A280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A2802" w:rsidRPr="00BB7F17" w:rsidRDefault="00DA2802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A2802" w:rsidRPr="00BB7F17" w:rsidRDefault="00DA280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7727D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10 «Белочка»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7727D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7727D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22 «Тополек»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7727D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7727D" w:rsidRPr="00BB7F17" w:rsidRDefault="00C7727D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7727D" w:rsidRPr="00BB7F17" w:rsidRDefault="00C7727D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31 «Малыш»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15 «Родничок»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13 «Колосок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32 «Теремок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CC4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</w:t>
            </w:r>
            <w:r w:rsidRPr="00BB7F17">
              <w:rPr>
                <w:sz w:val="20"/>
                <w:szCs w:val="20"/>
              </w:rPr>
              <w:t xml:space="preserve"> детский сад № 20 «Ласточка»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CC4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МБДОУ </w:t>
            </w:r>
            <w:r w:rsidRPr="00BB7F17">
              <w:rPr>
                <w:sz w:val="20"/>
                <w:szCs w:val="20"/>
              </w:rPr>
              <w:t>детский сад № 18 «</w:t>
            </w:r>
            <w:proofErr w:type="spellStart"/>
            <w:r w:rsidRPr="00BB7F17">
              <w:rPr>
                <w:sz w:val="20"/>
                <w:szCs w:val="20"/>
              </w:rPr>
              <w:t>Рябинушка</w:t>
            </w:r>
            <w:proofErr w:type="spellEnd"/>
            <w:r w:rsidRPr="00BB7F17"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14 «Колокольчик»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CC44A1" w:rsidRPr="00BB7F17" w:rsidRDefault="00CC44A1" w:rsidP="00CC44A1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</w:t>
            </w:r>
            <w:r w:rsidR="000872E1">
              <w:rPr>
                <w:sz w:val="20"/>
                <w:szCs w:val="20"/>
              </w:rPr>
              <w:t xml:space="preserve"> детский сад № 11 </w:t>
            </w:r>
            <w:r w:rsidRPr="00BB7F17">
              <w:rPr>
                <w:sz w:val="20"/>
                <w:szCs w:val="20"/>
              </w:rPr>
              <w:t>«Березка</w:t>
            </w:r>
            <w:r w:rsidRPr="00BB7F1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C44A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C44A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C44A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C44A1" w:rsidRPr="00BB7F17" w:rsidRDefault="00CC44A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C44A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C44A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C44A1" w:rsidRPr="00BB7F17" w:rsidRDefault="00CC44A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0872E1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0872E1" w:rsidRPr="00BB7F17" w:rsidRDefault="000872E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МБДОУ детский сад № 5 «Яблонька»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872E1" w:rsidRPr="00BB7F17" w:rsidRDefault="000872E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1. реализация основных общеобразовательных программ дошкольного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0872E1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872E1" w:rsidRPr="00BB7F17" w:rsidRDefault="000872E1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872E1" w:rsidRPr="00BB7F17" w:rsidRDefault="000872E1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2. присмотр и уход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872E1" w:rsidRPr="00BB7F17" w:rsidRDefault="000872E1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291B3C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В рейтинге участвуют 2</w:t>
            </w:r>
            <w:r>
              <w:rPr>
                <w:i/>
                <w:sz w:val="20"/>
                <w:szCs w:val="20"/>
              </w:rPr>
              <w:t>0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>
              <w:rPr>
                <w:i/>
                <w:sz w:val="20"/>
                <w:szCs w:val="20"/>
              </w:rPr>
              <w:t>еждений дошкольного образования, каждое из которых оказывает два вида услуг: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ED2B24">
              <w:rPr>
                <w:i/>
                <w:sz w:val="20"/>
                <w:szCs w:val="20"/>
              </w:rPr>
              <w:t xml:space="preserve"> реализация основных общеобразовательных программ дошкольного образования</w:t>
            </w:r>
            <w:r>
              <w:rPr>
                <w:i/>
                <w:sz w:val="20"/>
                <w:szCs w:val="20"/>
              </w:rPr>
              <w:t xml:space="preserve"> (средняя интегральная оценка данной услуги составила 9</w:t>
            </w:r>
            <w:r w:rsidR="00D85F25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,</w:t>
            </w:r>
            <w:r w:rsidR="00D85F25">
              <w:rPr>
                <w:i/>
                <w:sz w:val="20"/>
                <w:szCs w:val="20"/>
              </w:rPr>
              <w:t>6%</w:t>
            </w:r>
            <w:r>
              <w:rPr>
                <w:i/>
                <w:sz w:val="20"/>
                <w:szCs w:val="20"/>
              </w:rPr>
              <w:t>,</w:t>
            </w:r>
          </w:p>
          <w:p w:rsidR="009A7854" w:rsidRPr="00ED2B2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присмотр и уход (средняя интегральная оценка данной услуги составила </w:t>
            </w:r>
            <w:r w:rsidR="00D85F25">
              <w:rPr>
                <w:i/>
                <w:sz w:val="20"/>
                <w:szCs w:val="20"/>
              </w:rPr>
              <w:t>99,2</w:t>
            </w:r>
            <w:r>
              <w:rPr>
                <w:i/>
                <w:sz w:val="20"/>
                <w:szCs w:val="20"/>
              </w:rPr>
              <w:t>%).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D85F25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 </w:t>
            </w:r>
            <w:r w:rsidRPr="00B2634D">
              <w:rPr>
                <w:i/>
                <w:sz w:val="20"/>
                <w:szCs w:val="20"/>
              </w:rPr>
              <w:t>указывает</w:t>
            </w:r>
            <w:r>
              <w:rPr>
                <w:i/>
                <w:sz w:val="20"/>
                <w:szCs w:val="20"/>
              </w:rPr>
              <w:t xml:space="preserve"> на то, что: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 доля родителей (законных представителей), удовлетворенных условиями и качеством предоставляемых дошкольными образовательными учреждениями услуг, составляет</w:t>
            </w:r>
            <w:r w:rsidR="00956A1B">
              <w:rPr>
                <w:i/>
                <w:sz w:val="20"/>
                <w:szCs w:val="20"/>
              </w:rPr>
              <w:t xml:space="preserve"> 97,2</w:t>
            </w:r>
            <w:r>
              <w:rPr>
                <w:i/>
                <w:sz w:val="20"/>
                <w:szCs w:val="20"/>
              </w:rPr>
              <w:t>% (при планируемой в размере 65,0%),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доля часто болеющих детей, посещавших детские сады в течение 201</w:t>
            </w:r>
            <w:r w:rsidR="002D0371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года, во всех учреждениях не превышала установленных муниципальным заданием 5,0%, за исключением </w:t>
            </w:r>
            <w:r w:rsidR="00155DE2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-х детских садов - д/с №9 «Солнышко», д/с №</w:t>
            </w:r>
            <w:r w:rsidR="00155DE2">
              <w:rPr>
                <w:i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«</w:t>
            </w:r>
            <w:proofErr w:type="spellStart"/>
            <w:r w:rsidR="00155DE2">
              <w:rPr>
                <w:i/>
                <w:sz w:val="20"/>
                <w:szCs w:val="20"/>
              </w:rPr>
              <w:t>Рябинушка</w:t>
            </w:r>
            <w:proofErr w:type="spellEnd"/>
            <w:r>
              <w:rPr>
                <w:i/>
                <w:sz w:val="20"/>
                <w:szCs w:val="20"/>
              </w:rPr>
              <w:t>» и особенно высокий уровень заболеваемости детей в д/с №</w:t>
            </w:r>
            <w:r w:rsidR="00155DE2">
              <w:rPr>
                <w:i/>
                <w:sz w:val="20"/>
                <w:szCs w:val="20"/>
              </w:rPr>
              <w:t>20</w:t>
            </w:r>
            <w:r>
              <w:rPr>
                <w:i/>
                <w:sz w:val="20"/>
                <w:szCs w:val="20"/>
              </w:rPr>
              <w:t xml:space="preserve"> «</w:t>
            </w:r>
            <w:r w:rsidR="00155DE2">
              <w:rPr>
                <w:i/>
                <w:sz w:val="20"/>
                <w:szCs w:val="20"/>
              </w:rPr>
              <w:t>Ласточка</w:t>
            </w:r>
            <w:r>
              <w:rPr>
                <w:i/>
                <w:sz w:val="20"/>
                <w:szCs w:val="20"/>
              </w:rPr>
              <w:t>»,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 </w:t>
            </w:r>
            <w:r w:rsidR="0062027D">
              <w:rPr>
                <w:i/>
                <w:sz w:val="20"/>
                <w:szCs w:val="20"/>
              </w:rPr>
              <w:t>5-ти</w:t>
            </w:r>
            <w:r>
              <w:rPr>
                <w:i/>
                <w:sz w:val="20"/>
                <w:szCs w:val="20"/>
              </w:rPr>
              <w:t xml:space="preserve"> из 20</w:t>
            </w:r>
            <w:r w:rsidR="0062027D">
              <w:rPr>
                <w:i/>
                <w:sz w:val="20"/>
                <w:szCs w:val="20"/>
              </w:rPr>
              <w:t>-ти</w:t>
            </w:r>
            <w:r>
              <w:rPr>
                <w:i/>
                <w:sz w:val="20"/>
                <w:szCs w:val="20"/>
              </w:rPr>
              <w:t xml:space="preserve"> дошкольных образовательных учреждениях отмечены случаи травматизма детей во время образовательного процесса (</w:t>
            </w:r>
            <w:r w:rsidR="0062027D">
              <w:rPr>
                <w:i/>
                <w:sz w:val="20"/>
                <w:szCs w:val="20"/>
              </w:rPr>
              <w:t xml:space="preserve">д/ №11 «Березка», д/с№13 «Колосок», </w:t>
            </w:r>
            <w:r>
              <w:rPr>
                <w:i/>
                <w:sz w:val="20"/>
                <w:szCs w:val="20"/>
              </w:rPr>
              <w:t>д/с №14 «Колокольчик», д/с №</w:t>
            </w:r>
            <w:r w:rsidR="0062027D">
              <w:rPr>
                <w:i/>
                <w:sz w:val="20"/>
                <w:szCs w:val="20"/>
              </w:rPr>
              <w:t>15</w:t>
            </w:r>
            <w:r>
              <w:rPr>
                <w:i/>
                <w:sz w:val="20"/>
                <w:szCs w:val="20"/>
              </w:rPr>
              <w:t xml:space="preserve"> «</w:t>
            </w:r>
            <w:r w:rsidR="0062027D">
              <w:rPr>
                <w:i/>
                <w:sz w:val="20"/>
                <w:szCs w:val="20"/>
              </w:rPr>
              <w:t>Родничок</w:t>
            </w:r>
            <w:r>
              <w:rPr>
                <w:i/>
                <w:sz w:val="20"/>
                <w:szCs w:val="20"/>
              </w:rPr>
              <w:t>», д/с №</w:t>
            </w:r>
            <w:r w:rsidR="0062027D">
              <w:rPr>
                <w:i/>
                <w:sz w:val="20"/>
                <w:szCs w:val="20"/>
              </w:rPr>
              <w:t>31</w:t>
            </w:r>
            <w:r>
              <w:rPr>
                <w:i/>
                <w:sz w:val="20"/>
                <w:szCs w:val="20"/>
              </w:rPr>
              <w:t xml:space="preserve"> «</w:t>
            </w:r>
            <w:r w:rsidR="0062027D">
              <w:rPr>
                <w:i/>
                <w:sz w:val="20"/>
                <w:szCs w:val="20"/>
              </w:rPr>
              <w:t>Малыш</w:t>
            </w:r>
            <w:r>
              <w:rPr>
                <w:i/>
                <w:sz w:val="20"/>
                <w:szCs w:val="20"/>
              </w:rPr>
              <w:t>»</w:t>
            </w:r>
            <w:r w:rsidR="0062027D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,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в </w:t>
            </w:r>
            <w:r w:rsidR="005478C7">
              <w:rPr>
                <w:i/>
                <w:sz w:val="20"/>
                <w:szCs w:val="20"/>
              </w:rPr>
              <w:t>11-ти</w:t>
            </w:r>
            <w:r>
              <w:rPr>
                <w:i/>
                <w:sz w:val="20"/>
                <w:szCs w:val="20"/>
              </w:rPr>
              <w:t xml:space="preserve"> из 20 учреждений отмечены отклонения в соответствии квалификационного уровня педагогических кадров установленным требованиям в связи с тем, что педагогические работники, проработавшие в должности менее 2-х лет, не подлежат аттестации.</w:t>
            </w:r>
          </w:p>
          <w:p w:rsidR="009A7854" w:rsidRPr="00E97D19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</w:t>
            </w:r>
            <w:r w:rsidR="008D6FE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установленных муниципальным заданием</w:t>
            </w:r>
            <w:r w:rsidR="008D6FE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объемов муниципальных услуг. В 1</w:t>
            </w:r>
            <w:r w:rsidR="008D6FE2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 xml:space="preserve">-ти учреждениях из 20-ти наблюдается выполнение или превышение установленных объемов, в </w:t>
            </w:r>
            <w:r w:rsidR="008D6FE2">
              <w:rPr>
                <w:i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 xml:space="preserve"> учреждениях объемы не выполнены по причине смены места жительства воспитанников, непосещением детских садов по состоянию здоровья и семейным обстоятельствам.</w:t>
            </w:r>
          </w:p>
          <w:p w:rsidR="009A7854" w:rsidRPr="008628A1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 xml:space="preserve"> (1</w:t>
            </w:r>
            <w:r w:rsidR="008D6FE2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учреждений).</w:t>
            </w:r>
          </w:p>
          <w:p w:rsidR="009A7854" w:rsidRPr="008628A1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>
              <w:rPr>
                <w:i/>
                <w:sz w:val="20"/>
                <w:szCs w:val="20"/>
              </w:rPr>
              <w:t xml:space="preserve"> (</w:t>
            </w:r>
            <w:r w:rsidR="008D6FE2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учреждени</w:t>
            </w:r>
            <w:r w:rsidR="008D6FE2">
              <w:rPr>
                <w:i/>
                <w:sz w:val="20"/>
                <w:szCs w:val="20"/>
              </w:rPr>
              <w:t>я</w:t>
            </w:r>
            <w:r>
              <w:rPr>
                <w:i/>
                <w:sz w:val="20"/>
                <w:szCs w:val="20"/>
              </w:rPr>
              <w:t>).</w:t>
            </w:r>
          </w:p>
          <w:p w:rsidR="009A7854" w:rsidRPr="00BB7F17" w:rsidRDefault="009A7854" w:rsidP="008D6FE2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составила 9</w:t>
            </w:r>
            <w:r w:rsidR="008D6FE2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,</w:t>
            </w:r>
            <w:r w:rsidR="008D6FE2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9A7854" w:rsidRPr="00BB7F17" w:rsidTr="000602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3559B2" w:rsidRDefault="009A7854" w:rsidP="009A7854">
            <w:pPr>
              <w:rPr>
                <w:b/>
                <w:sz w:val="20"/>
                <w:szCs w:val="20"/>
              </w:rPr>
            </w:pPr>
            <w:r w:rsidRPr="003559B2">
              <w:rPr>
                <w:b/>
                <w:sz w:val="20"/>
                <w:szCs w:val="20"/>
              </w:rPr>
              <w:t>Муниципальные бюджетные</w:t>
            </w:r>
            <w:r>
              <w:rPr>
                <w:b/>
                <w:sz w:val="20"/>
                <w:szCs w:val="20"/>
              </w:rPr>
              <w:t>, казенные</w:t>
            </w:r>
            <w:r w:rsidRPr="003559B2">
              <w:rPr>
                <w:b/>
                <w:sz w:val="20"/>
                <w:szCs w:val="20"/>
              </w:rPr>
              <w:t xml:space="preserve"> общеобразовательные учреждения</w:t>
            </w:r>
          </w:p>
        </w:tc>
      </w:tr>
      <w:tr w:rsidR="009A7854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начального, основного, среднего общего образования</w:t>
            </w:r>
          </w:p>
        </w:tc>
      </w:tr>
      <w:tr w:rsidR="00055F80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055F80" w:rsidRPr="00BB7F17" w:rsidRDefault="00055F80" w:rsidP="0005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школа № 9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55F80" w:rsidRPr="00BB7F17" w:rsidRDefault="00055F80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55F80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55F80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055F80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55F80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55F80" w:rsidRPr="00BB7F17" w:rsidRDefault="00055F80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55F80" w:rsidRPr="00BB7F17" w:rsidRDefault="00055F80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Реализация основных общеобразовательных программ основного </w:t>
            </w:r>
            <w:r>
              <w:rPr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55F80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055F80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55F80" w:rsidRPr="00BB7F17" w:rsidRDefault="00055F80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55F80" w:rsidRPr="00BB7F17" w:rsidRDefault="00055F80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55F80" w:rsidRDefault="00055F8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55F80" w:rsidRPr="00BB7F17" w:rsidRDefault="00055F80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8559E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 №1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559E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8559E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8559E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лицей № 3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559E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559E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559E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559E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559E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8559E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8559E" w:rsidRPr="00BB7F17" w:rsidRDefault="0098559E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8559E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8559E" w:rsidRDefault="0098559E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8559E" w:rsidRPr="00BB7F17" w:rsidRDefault="0098559E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A1207D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A1207D" w:rsidRPr="00BB7F17" w:rsidRDefault="00A1207D" w:rsidP="00504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школа № 1 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A1207D" w:rsidRPr="00BB7F17" w:rsidRDefault="00A1207D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207D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A1207D" w:rsidRPr="00BB7F17" w:rsidRDefault="00A1207D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A1207D" w:rsidRPr="00BB7F17" w:rsidRDefault="00A1207D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A1207D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A1207D" w:rsidRPr="00BB7F17" w:rsidRDefault="00A1207D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A1207D" w:rsidRPr="00BB7F17" w:rsidRDefault="00A1207D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1207D" w:rsidRPr="00BB7F17" w:rsidRDefault="00A1207D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504005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504005" w:rsidRPr="00E20BF1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504005" w:rsidRPr="00E20BF1" w:rsidRDefault="00504005" w:rsidP="00504005">
            <w:pPr>
              <w:rPr>
                <w:sz w:val="20"/>
                <w:szCs w:val="20"/>
              </w:rPr>
            </w:pPr>
            <w:r w:rsidRPr="00E20BF1">
              <w:rPr>
                <w:sz w:val="20"/>
                <w:szCs w:val="20"/>
              </w:rPr>
              <w:t>МБОУ школа № 7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04005" w:rsidRPr="00E20BF1" w:rsidRDefault="00504005" w:rsidP="00767E75">
            <w:pPr>
              <w:rPr>
                <w:sz w:val="20"/>
                <w:szCs w:val="20"/>
              </w:rPr>
            </w:pPr>
            <w:r w:rsidRPr="00E20BF1"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04005" w:rsidRPr="00E20BF1" w:rsidRDefault="00504005" w:rsidP="00767E75">
            <w:pPr>
              <w:jc w:val="center"/>
              <w:rPr>
                <w:sz w:val="20"/>
                <w:szCs w:val="20"/>
              </w:rPr>
            </w:pPr>
            <w:r w:rsidRPr="00E20BF1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04005" w:rsidRPr="00E20BF1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04005" w:rsidRPr="00E20BF1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504005" w:rsidRPr="00E20BF1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04005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504005" w:rsidRPr="00BB7F17" w:rsidRDefault="00504005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504005" w:rsidRPr="00BB7F17" w:rsidRDefault="00504005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504005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504005" w:rsidRPr="00BB7F17" w:rsidRDefault="00504005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504005" w:rsidRPr="00BB7F17" w:rsidRDefault="00504005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504005" w:rsidRPr="00BB7F17" w:rsidRDefault="00504005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546A2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Тепловская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546A2" w:rsidRPr="00BB7F17" w:rsidRDefault="007546A2" w:rsidP="00754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школа № 8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школа № 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Ломовская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7546A2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7546A2" w:rsidRDefault="007546A2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7546A2" w:rsidRPr="00BB7F17" w:rsidRDefault="007546A2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7546A2" w:rsidRPr="00BB7F17" w:rsidRDefault="007546A2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AA4196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Саваслейская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A4196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Реализация основных </w:t>
            </w:r>
            <w:r>
              <w:rPr>
                <w:sz w:val="20"/>
                <w:szCs w:val="20"/>
              </w:rPr>
              <w:lastRenderedPageBreak/>
              <w:t>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AA4196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AA4196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 №2 (</w:t>
            </w:r>
            <w:proofErr w:type="spellStart"/>
            <w:r w:rsidRPr="00BB7F17">
              <w:rPr>
                <w:sz w:val="20"/>
                <w:szCs w:val="20"/>
              </w:rPr>
              <w:t>Меляево</w:t>
            </w:r>
            <w:proofErr w:type="spellEnd"/>
            <w:r w:rsidRPr="00BB7F17">
              <w:rPr>
                <w:sz w:val="20"/>
                <w:szCs w:val="20"/>
              </w:rPr>
              <w:t>)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A4196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AA4196" w:rsidRDefault="00AA4196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AA4196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AA4196" w:rsidRDefault="00AA4196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AA4196" w:rsidRPr="00BB7F17" w:rsidRDefault="00AA4196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Реализация основных общеобразовательных программ среднего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A4196" w:rsidRPr="00BB7F17" w:rsidRDefault="00B82087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AA4196" w:rsidRPr="00BB7F17" w:rsidRDefault="00AA4196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начального, основного общего образования</w:t>
            </w:r>
          </w:p>
        </w:tc>
      </w:tr>
      <w:tr w:rsidR="00DE622F" w:rsidRPr="00BB7F17" w:rsidTr="000D0DE7">
        <w:trPr>
          <w:jc w:val="center"/>
        </w:trPr>
        <w:tc>
          <w:tcPr>
            <w:tcW w:w="590" w:type="dxa"/>
            <w:shd w:val="clear" w:color="auto" w:fill="auto"/>
          </w:tcPr>
          <w:p w:rsidR="00DE622F" w:rsidRDefault="00DE622F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DE622F" w:rsidRDefault="00DE622F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DE622F" w:rsidRDefault="00DE622F" w:rsidP="009A78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DE622F" w:rsidRPr="00BB7F17" w:rsidRDefault="00DE622F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E622F" w:rsidRPr="00BB7F17" w:rsidRDefault="00DE622F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DE622F" w:rsidRPr="00BB7F17" w:rsidRDefault="00DE622F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DE622F" w:rsidRPr="00BB7F17" w:rsidRDefault="00DE622F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DE622F" w:rsidRPr="00BB7F17" w:rsidRDefault="00DE622F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0B7738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0B7738" w:rsidRPr="00BB7F17" w:rsidRDefault="000B7738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</w:t>
            </w:r>
            <w:r w:rsidRPr="00BB7F17">
              <w:rPr>
                <w:sz w:val="20"/>
                <w:szCs w:val="20"/>
              </w:rPr>
              <w:t xml:space="preserve"> Серебрянская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0B7738" w:rsidRPr="00BB7F17" w:rsidRDefault="000B7738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B7738" w:rsidRPr="00BB7F17" w:rsidRDefault="000B7738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B7738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0B7738" w:rsidRPr="00BB7F17" w:rsidRDefault="000B7738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0B7738" w:rsidRPr="00BB7F17" w:rsidRDefault="000B7738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0B7738" w:rsidRPr="00BB7F17" w:rsidRDefault="000B7738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B7738" w:rsidRPr="00BB7F17" w:rsidRDefault="000B7738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0B7738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0B7738" w:rsidRPr="00BB7F17" w:rsidRDefault="000B7738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B7738" w:rsidRPr="00BB7F17" w:rsidRDefault="000B7738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2534FF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Велетьменская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534FF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2534FF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Шилокшанская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534FF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2534FF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BB7F17">
              <w:rPr>
                <w:sz w:val="20"/>
                <w:szCs w:val="20"/>
              </w:rPr>
              <w:t>школа № 10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534FF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2534FF" w:rsidRPr="00BB7F17" w:rsidRDefault="002534FF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2534FF" w:rsidRPr="00BB7F17" w:rsidRDefault="002534FF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</w:t>
            </w:r>
            <w:r w:rsidRPr="00BB7F17">
              <w:rPr>
                <w:sz w:val="20"/>
                <w:szCs w:val="20"/>
              </w:rPr>
              <w:t xml:space="preserve"> </w:t>
            </w:r>
            <w:proofErr w:type="spellStart"/>
            <w:r w:rsidRPr="00BB7F17">
              <w:rPr>
                <w:sz w:val="20"/>
                <w:szCs w:val="20"/>
              </w:rPr>
              <w:t>Мурзицкая</w:t>
            </w:r>
            <w:proofErr w:type="spellEnd"/>
            <w:r w:rsidRPr="00BB7F17">
              <w:rPr>
                <w:sz w:val="20"/>
                <w:szCs w:val="20"/>
              </w:rPr>
              <w:t xml:space="preserve"> школа</w:t>
            </w:r>
          </w:p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основных общеобразовательных программ основного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2534F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C0D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9A7854" w:rsidRPr="00BB7F17" w:rsidRDefault="008B07C7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9A7854" w:rsidRPr="00BB7F17" w:rsidRDefault="009A7854" w:rsidP="00D67850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- </w:t>
            </w:r>
            <w:r w:rsidR="00D67850">
              <w:rPr>
                <w:sz w:val="20"/>
                <w:szCs w:val="20"/>
              </w:rPr>
              <w:t>Г</w:t>
            </w:r>
            <w:r w:rsidRPr="00BB7F17">
              <w:rPr>
                <w:sz w:val="20"/>
                <w:szCs w:val="20"/>
              </w:rPr>
              <w:t>КОУ «</w:t>
            </w:r>
            <w:proofErr w:type="spellStart"/>
            <w:r w:rsidRPr="00BB7F17">
              <w:rPr>
                <w:sz w:val="20"/>
                <w:szCs w:val="20"/>
              </w:rPr>
              <w:t>Кулебакская</w:t>
            </w:r>
            <w:proofErr w:type="spellEnd"/>
            <w:r w:rsidRPr="00BB7F17">
              <w:rPr>
                <w:sz w:val="20"/>
                <w:szCs w:val="20"/>
              </w:rPr>
              <w:t xml:space="preserve"> специальная (</w:t>
            </w:r>
            <w:proofErr w:type="spellStart"/>
            <w:r w:rsidRPr="00BB7F17">
              <w:rPr>
                <w:sz w:val="20"/>
                <w:szCs w:val="20"/>
              </w:rPr>
              <w:t>корреционная</w:t>
            </w:r>
            <w:proofErr w:type="spellEnd"/>
            <w:r w:rsidRPr="00BB7F17">
              <w:rPr>
                <w:sz w:val="20"/>
                <w:szCs w:val="20"/>
              </w:rPr>
              <w:t xml:space="preserve">) общеобразовательная школа-интернат </w:t>
            </w:r>
            <w:r w:rsidRPr="00BB7F17">
              <w:rPr>
                <w:sz w:val="20"/>
                <w:szCs w:val="20"/>
                <w:lang w:val="en-US"/>
              </w:rPr>
              <w:t>VIII</w:t>
            </w:r>
            <w:r w:rsidRPr="00BB7F17">
              <w:rPr>
                <w:sz w:val="20"/>
                <w:szCs w:val="20"/>
              </w:rPr>
              <w:t xml:space="preserve"> вида»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основных общеобразовательных программ начального общего образования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8B07C7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8B07C7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8B07C7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060287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>1</w:t>
            </w:r>
            <w:r w:rsidR="00D67850"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 xml:space="preserve"> муниципальных бюджетных общеобразовательных </w:t>
            </w:r>
            <w:r w:rsidRPr="008628A1">
              <w:rPr>
                <w:i/>
                <w:sz w:val="20"/>
                <w:szCs w:val="20"/>
              </w:rPr>
              <w:t>учр</w:t>
            </w:r>
            <w:r>
              <w:rPr>
                <w:i/>
                <w:sz w:val="20"/>
                <w:szCs w:val="20"/>
              </w:rPr>
              <w:t xml:space="preserve">еждений, 1 </w:t>
            </w:r>
            <w:r w:rsidR="00D67850">
              <w:rPr>
                <w:i/>
                <w:sz w:val="20"/>
                <w:szCs w:val="20"/>
              </w:rPr>
              <w:t>муниципальное</w:t>
            </w:r>
            <w:r>
              <w:rPr>
                <w:i/>
                <w:sz w:val="20"/>
                <w:szCs w:val="20"/>
              </w:rPr>
              <w:t xml:space="preserve"> казенное общеобразовательное учреждение (д. Серебрянка) и 1 </w:t>
            </w:r>
            <w:r w:rsidR="00C96EEF">
              <w:rPr>
                <w:i/>
                <w:sz w:val="20"/>
                <w:szCs w:val="20"/>
              </w:rPr>
              <w:t>муниципальное казенное специальное (коррекционное) общеобразовательное учреждение (школа – интернат).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11 учреждений</w:t>
            </w:r>
            <w:r>
              <w:rPr>
                <w:i/>
                <w:sz w:val="20"/>
                <w:szCs w:val="20"/>
              </w:rPr>
              <w:t xml:space="preserve"> оказывают три вида услуг: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A940C0">
              <w:rPr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начального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 xml:space="preserve"> (по 4 класс включительно),</w:t>
            </w:r>
          </w:p>
          <w:p w:rsidR="009A7854" w:rsidRPr="00A940C0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 w:rsidRPr="00A940C0">
              <w:rPr>
                <w:i/>
                <w:sz w:val="20"/>
                <w:szCs w:val="20"/>
              </w:rPr>
              <w:t>общего образования</w:t>
            </w:r>
            <w:r>
              <w:rPr>
                <w:i/>
                <w:sz w:val="20"/>
                <w:szCs w:val="20"/>
              </w:rPr>
              <w:t xml:space="preserve"> (по 9 класс включительно),</w:t>
            </w:r>
          </w:p>
          <w:p w:rsidR="009A7854" w:rsidRPr="00A940C0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среднего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 xml:space="preserve"> (по 11 класс включительно).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5 учреждений</w:t>
            </w:r>
            <w:r>
              <w:rPr>
                <w:i/>
                <w:sz w:val="20"/>
                <w:szCs w:val="20"/>
              </w:rPr>
              <w:t xml:space="preserve"> (школа №10, </w:t>
            </w:r>
            <w:proofErr w:type="spellStart"/>
            <w:r>
              <w:rPr>
                <w:i/>
                <w:sz w:val="20"/>
                <w:szCs w:val="20"/>
              </w:rPr>
              <w:t>Велетьминская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Мурзицкая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Шилокшанская</w:t>
            </w:r>
            <w:proofErr w:type="spellEnd"/>
            <w:r>
              <w:rPr>
                <w:i/>
                <w:sz w:val="20"/>
                <w:szCs w:val="20"/>
              </w:rPr>
              <w:t>, Серебрянская школы) оказывают два вида услуг: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A940C0">
              <w:rPr>
                <w:i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>начального</w:t>
            </w:r>
            <w:r w:rsidRPr="00A940C0">
              <w:rPr>
                <w:i/>
                <w:sz w:val="20"/>
                <w:szCs w:val="20"/>
              </w:rPr>
              <w:t xml:space="preserve"> общего образования</w:t>
            </w:r>
            <w:r>
              <w:rPr>
                <w:i/>
                <w:sz w:val="20"/>
                <w:szCs w:val="20"/>
              </w:rPr>
              <w:t>,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A940C0">
              <w:rPr>
                <w:i/>
                <w:sz w:val="20"/>
                <w:szCs w:val="20"/>
              </w:rPr>
              <w:t xml:space="preserve">- реализация основных общеобразовательных программ </w:t>
            </w:r>
            <w:r w:rsidRPr="00A940C0">
              <w:rPr>
                <w:i/>
                <w:sz w:val="20"/>
                <w:szCs w:val="20"/>
                <w:u w:val="single"/>
              </w:rPr>
              <w:t xml:space="preserve">основного </w:t>
            </w:r>
            <w:r w:rsidRPr="00A940C0">
              <w:rPr>
                <w:i/>
                <w:sz w:val="20"/>
                <w:szCs w:val="20"/>
              </w:rPr>
              <w:t>общего образования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F71618">
              <w:rPr>
                <w:i/>
                <w:sz w:val="20"/>
                <w:szCs w:val="20"/>
                <w:u w:val="single"/>
              </w:rPr>
              <w:t>1 учреждение</w:t>
            </w:r>
            <w:r>
              <w:rPr>
                <w:i/>
                <w:sz w:val="20"/>
                <w:szCs w:val="20"/>
              </w:rPr>
              <w:t xml:space="preserve"> (</w:t>
            </w:r>
            <w:r w:rsidR="00C96EEF">
              <w:rPr>
                <w:i/>
                <w:sz w:val="20"/>
                <w:szCs w:val="20"/>
              </w:rPr>
              <w:t>МКСКОУ школа – интернат</w:t>
            </w:r>
            <w:r>
              <w:rPr>
                <w:i/>
                <w:sz w:val="20"/>
                <w:szCs w:val="20"/>
              </w:rPr>
              <w:t>) оказывает одну услугу - по реализации общеобразовательной программы</w:t>
            </w:r>
            <w:r w:rsidRPr="007E2ACB">
              <w:rPr>
                <w:i/>
                <w:sz w:val="20"/>
                <w:szCs w:val="20"/>
                <w:u w:val="single"/>
              </w:rPr>
              <w:t xml:space="preserve"> начального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96EEF">
              <w:rPr>
                <w:i/>
                <w:sz w:val="20"/>
                <w:szCs w:val="20"/>
              </w:rPr>
              <w:t xml:space="preserve">общего </w:t>
            </w:r>
            <w:r>
              <w:rPr>
                <w:i/>
                <w:sz w:val="20"/>
                <w:szCs w:val="20"/>
              </w:rPr>
              <w:t>образования.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1C0F66"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C96EEF">
              <w:rPr>
                <w:i/>
                <w:sz w:val="20"/>
                <w:szCs w:val="20"/>
              </w:rPr>
              <w:t>9</w:t>
            </w:r>
            <w:r w:rsidRPr="001C0F66">
              <w:rPr>
                <w:i/>
                <w:sz w:val="20"/>
                <w:szCs w:val="20"/>
              </w:rPr>
              <w:t xml:space="preserve"> год произведена</w:t>
            </w:r>
            <w:r>
              <w:rPr>
                <w:i/>
                <w:sz w:val="20"/>
                <w:szCs w:val="20"/>
              </w:rPr>
              <w:t>, в том числе,</w:t>
            </w:r>
            <w:r w:rsidRPr="001C0F66">
              <w:rPr>
                <w:i/>
                <w:sz w:val="20"/>
                <w:szCs w:val="20"/>
              </w:rPr>
              <w:t xml:space="preserve"> путем анализа информации о качестве предоставления муниципальных услуг </w:t>
            </w:r>
            <w:r w:rsidRPr="0045179F">
              <w:rPr>
                <w:i/>
                <w:sz w:val="20"/>
                <w:szCs w:val="20"/>
              </w:rPr>
              <w:t>по показателям, утвержденных муниципальными заданиями.</w:t>
            </w:r>
            <w:r>
              <w:rPr>
                <w:i/>
                <w:sz w:val="20"/>
                <w:szCs w:val="20"/>
              </w:rPr>
              <w:t xml:space="preserve"> Все общеобразовательные учреждения качественные показатели выполнили без нарушений требований стандартов качества, </w:t>
            </w:r>
            <w:r w:rsidR="00950135">
              <w:rPr>
                <w:i/>
                <w:sz w:val="20"/>
                <w:szCs w:val="20"/>
              </w:rPr>
              <w:t>за исключением</w:t>
            </w:r>
            <w:r>
              <w:rPr>
                <w:i/>
                <w:sz w:val="20"/>
                <w:szCs w:val="20"/>
              </w:rPr>
              <w:t>:</w:t>
            </w:r>
          </w:p>
          <w:p w:rsidR="00950135" w:rsidRDefault="00950135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  <w:r w:rsidR="009A785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м</w:t>
            </w:r>
            <w:r w:rsidR="009A7854">
              <w:rPr>
                <w:i/>
                <w:sz w:val="20"/>
                <w:szCs w:val="20"/>
              </w:rPr>
              <w:t>и учреждений</w:t>
            </w:r>
            <w:r>
              <w:rPr>
                <w:i/>
                <w:sz w:val="20"/>
                <w:szCs w:val="20"/>
              </w:rPr>
              <w:t>, где</w:t>
            </w:r>
            <w:r w:rsidR="009A7854">
              <w:rPr>
                <w:i/>
                <w:sz w:val="20"/>
                <w:szCs w:val="20"/>
              </w:rPr>
              <w:t xml:space="preserve"> зафиксированы случаи травматизма обучающихся</w:t>
            </w:r>
            <w:r>
              <w:rPr>
                <w:i/>
                <w:sz w:val="20"/>
                <w:szCs w:val="20"/>
              </w:rPr>
              <w:t xml:space="preserve"> (школы №3, №6</w:t>
            </w:r>
            <w:r w:rsidR="009A785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№7, </w:t>
            </w:r>
            <w:proofErr w:type="spellStart"/>
            <w:r>
              <w:rPr>
                <w:i/>
                <w:sz w:val="20"/>
                <w:szCs w:val="20"/>
              </w:rPr>
              <w:t>Саваслейская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83A42">
              <w:rPr>
                <w:i/>
                <w:sz w:val="20"/>
                <w:szCs w:val="20"/>
              </w:rPr>
              <w:t>Велетьминская</w:t>
            </w:r>
            <w:proofErr w:type="spellEnd"/>
            <w:r w:rsidR="00283A4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83A42">
              <w:rPr>
                <w:i/>
                <w:sz w:val="20"/>
                <w:szCs w:val="20"/>
              </w:rPr>
              <w:t>Ломовская</w:t>
            </w:r>
            <w:proofErr w:type="spellEnd"/>
            <w:r w:rsidR="00283A42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283A42">
              <w:rPr>
                <w:i/>
                <w:sz w:val="20"/>
                <w:szCs w:val="20"/>
              </w:rPr>
              <w:t>Мурзицкая</w:t>
            </w:r>
            <w:proofErr w:type="spellEnd"/>
            <w:r w:rsidR="00283A42">
              <w:rPr>
                <w:i/>
                <w:sz w:val="20"/>
                <w:szCs w:val="20"/>
              </w:rPr>
              <w:t>),</w:t>
            </w:r>
          </w:p>
          <w:p w:rsidR="00950135" w:rsidRDefault="00950135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2-х учреждений, где зафиксировано превышение случаев систематического непосещения обучающихся учебных заведений без уважительной причины</w:t>
            </w:r>
            <w:r w:rsidR="00283A42">
              <w:rPr>
                <w:i/>
                <w:sz w:val="20"/>
                <w:szCs w:val="20"/>
              </w:rPr>
              <w:t xml:space="preserve"> (школы №8, </w:t>
            </w:r>
            <w:proofErr w:type="spellStart"/>
            <w:r w:rsidR="00283A42">
              <w:rPr>
                <w:i/>
                <w:sz w:val="20"/>
                <w:szCs w:val="20"/>
              </w:rPr>
              <w:t>Саваслейская</w:t>
            </w:r>
            <w:proofErr w:type="spellEnd"/>
            <w:r w:rsidR="00283A42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9A7854" w:rsidRDefault="00283A42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9A7854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х</w:t>
            </w:r>
            <w:r w:rsidR="009A7854">
              <w:rPr>
                <w:i/>
                <w:sz w:val="20"/>
                <w:szCs w:val="20"/>
              </w:rPr>
              <w:t xml:space="preserve"> учреждени</w:t>
            </w:r>
            <w:r>
              <w:rPr>
                <w:i/>
                <w:sz w:val="20"/>
                <w:szCs w:val="20"/>
              </w:rPr>
              <w:t>й,</w:t>
            </w:r>
            <w:r w:rsidR="009A7854">
              <w:rPr>
                <w:i/>
                <w:sz w:val="20"/>
                <w:szCs w:val="20"/>
              </w:rPr>
              <w:t xml:space="preserve"> в штате</w:t>
            </w:r>
            <w:r>
              <w:rPr>
                <w:i/>
                <w:sz w:val="20"/>
                <w:szCs w:val="20"/>
              </w:rPr>
              <w:t xml:space="preserve"> которых</w:t>
            </w:r>
            <w:r w:rsidR="009A7854">
              <w:rPr>
                <w:i/>
                <w:sz w:val="20"/>
                <w:szCs w:val="20"/>
              </w:rPr>
              <w:t xml:space="preserve"> есть работники, квалификационный уровень которых не полностью соответствует установленным требованиям (в связи с тем, что стаж педагогической деятельности менее 2-х лет)</w:t>
            </w:r>
            <w:r>
              <w:rPr>
                <w:i/>
                <w:sz w:val="20"/>
                <w:szCs w:val="20"/>
              </w:rPr>
              <w:t xml:space="preserve"> (школы №10, </w:t>
            </w:r>
            <w:proofErr w:type="spellStart"/>
            <w:r>
              <w:rPr>
                <w:i/>
                <w:sz w:val="20"/>
                <w:szCs w:val="20"/>
              </w:rPr>
              <w:t>Гремячевская</w:t>
            </w:r>
            <w:proofErr w:type="spellEnd"/>
            <w:r>
              <w:rPr>
                <w:i/>
                <w:sz w:val="20"/>
                <w:szCs w:val="20"/>
              </w:rPr>
              <w:t xml:space="preserve"> №2, </w:t>
            </w:r>
            <w:proofErr w:type="spellStart"/>
            <w:r w:rsidR="00C67AF7">
              <w:rPr>
                <w:i/>
                <w:sz w:val="20"/>
                <w:szCs w:val="20"/>
              </w:rPr>
              <w:t>Шилокшанская</w:t>
            </w:r>
            <w:proofErr w:type="spellEnd"/>
            <w:r w:rsidR="00C67AF7">
              <w:rPr>
                <w:i/>
                <w:sz w:val="20"/>
                <w:szCs w:val="20"/>
              </w:rPr>
              <w:t>, Серебрянская).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показатель интегральной оценки в значительной степени влияет выполнение установленных муниципальным заданием объемов муниципальных услуг. Отклонение фактически исполненных показателей объема от плановых </w:t>
            </w:r>
            <w:r w:rsidR="00BD3279">
              <w:rPr>
                <w:i/>
                <w:sz w:val="20"/>
                <w:szCs w:val="20"/>
              </w:rPr>
              <w:t xml:space="preserve">превысило </w:t>
            </w:r>
            <w:r>
              <w:rPr>
                <w:i/>
                <w:sz w:val="20"/>
                <w:szCs w:val="20"/>
              </w:rPr>
              <w:t>допустимы</w:t>
            </w:r>
            <w:r w:rsidR="00BD3279"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 значени</w:t>
            </w:r>
            <w:r w:rsidR="00BD3279">
              <w:rPr>
                <w:i/>
                <w:sz w:val="20"/>
                <w:szCs w:val="20"/>
              </w:rPr>
              <w:t>я в 12-ти из 17-ти образовательных учреждениях. Причиной отклонения объема плановых показателей в сторону уменьшения связано с тем, что прогнозная численность обучающихся, которые должны были пойти в 1-е и 10-е классы, не подтвердилась, а также ввиду движения обучающихся (прибыл – убыл), в том числе в связи со сменой места жительства.</w:t>
            </w:r>
            <w:r w:rsidR="00941A2F">
              <w:rPr>
                <w:i/>
                <w:sz w:val="20"/>
                <w:szCs w:val="20"/>
              </w:rPr>
              <w:t xml:space="preserve"> Отклонение планового объема обучающихся в сторону уменьшения в Школе – интернате связано с движением обучающихся в другие специализированные коррекционные учреждения по рекомендации </w:t>
            </w:r>
            <w:proofErr w:type="spellStart"/>
            <w:r w:rsidR="00941A2F">
              <w:rPr>
                <w:i/>
                <w:sz w:val="20"/>
                <w:szCs w:val="20"/>
              </w:rPr>
              <w:t>психолого</w:t>
            </w:r>
            <w:proofErr w:type="spellEnd"/>
            <w:r w:rsidR="00941A2F">
              <w:rPr>
                <w:i/>
                <w:sz w:val="20"/>
                <w:szCs w:val="20"/>
              </w:rPr>
              <w:t xml:space="preserve"> – </w:t>
            </w:r>
            <w:proofErr w:type="spellStart"/>
            <w:r w:rsidR="00941A2F">
              <w:rPr>
                <w:i/>
                <w:sz w:val="20"/>
                <w:szCs w:val="20"/>
              </w:rPr>
              <w:t>медико</w:t>
            </w:r>
            <w:proofErr w:type="spellEnd"/>
            <w:r w:rsidR="00941A2F">
              <w:rPr>
                <w:i/>
                <w:sz w:val="20"/>
                <w:szCs w:val="20"/>
              </w:rPr>
              <w:t xml:space="preserve"> – педагогической комиссии.</w:t>
            </w:r>
            <w:r w:rsidR="00BD3279">
              <w:rPr>
                <w:i/>
                <w:sz w:val="20"/>
                <w:szCs w:val="20"/>
              </w:rPr>
              <w:t xml:space="preserve"> Плановые показатели объема муниципальной услуги выполнены только в школах №9, №7, </w:t>
            </w:r>
            <w:proofErr w:type="spellStart"/>
            <w:r w:rsidR="00BD3279">
              <w:rPr>
                <w:i/>
                <w:sz w:val="20"/>
                <w:szCs w:val="20"/>
              </w:rPr>
              <w:t>Гремячевской</w:t>
            </w:r>
            <w:proofErr w:type="spellEnd"/>
            <w:r w:rsidR="00BD3279">
              <w:rPr>
                <w:i/>
                <w:sz w:val="20"/>
                <w:szCs w:val="20"/>
              </w:rPr>
              <w:t xml:space="preserve"> №1, </w:t>
            </w:r>
            <w:proofErr w:type="spellStart"/>
            <w:r w:rsidR="00BD3279">
              <w:rPr>
                <w:i/>
                <w:sz w:val="20"/>
                <w:szCs w:val="20"/>
              </w:rPr>
              <w:t>Велетьминской</w:t>
            </w:r>
            <w:proofErr w:type="spellEnd"/>
            <w:r w:rsidR="00BD327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BD3279">
              <w:rPr>
                <w:i/>
                <w:sz w:val="20"/>
                <w:szCs w:val="20"/>
              </w:rPr>
              <w:t>Шилокшанской</w:t>
            </w:r>
            <w:proofErr w:type="spellEnd"/>
            <w:r w:rsidR="00BD327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9A7854" w:rsidRPr="008628A1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Pr="008628A1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lastRenderedPageBreak/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Pr="00BB7F17" w:rsidRDefault="009A7854" w:rsidP="00491A9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составила 9</w:t>
            </w:r>
            <w:r w:rsidR="00491A99">
              <w:rPr>
                <w:i/>
                <w:sz w:val="20"/>
                <w:szCs w:val="20"/>
              </w:rPr>
              <w:t>3</w:t>
            </w:r>
            <w:r>
              <w:rPr>
                <w:i/>
                <w:sz w:val="20"/>
                <w:szCs w:val="20"/>
              </w:rPr>
              <w:t>,</w:t>
            </w:r>
            <w:r w:rsidR="00491A99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9A7854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99047A" w:rsidRDefault="009A7854" w:rsidP="009A7854">
            <w:pPr>
              <w:rPr>
                <w:b/>
                <w:sz w:val="20"/>
                <w:szCs w:val="20"/>
              </w:rPr>
            </w:pPr>
            <w:r w:rsidRPr="0099047A">
              <w:rPr>
                <w:b/>
                <w:sz w:val="20"/>
                <w:szCs w:val="20"/>
              </w:rPr>
              <w:lastRenderedPageBreak/>
              <w:t>Муниципальные бюджетные учреждения дополнительного образования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Кулебакский</w:t>
            </w:r>
            <w:proofErr w:type="spellEnd"/>
            <w:r w:rsidRPr="00BB7F17">
              <w:rPr>
                <w:sz w:val="20"/>
                <w:szCs w:val="20"/>
              </w:rPr>
              <w:t xml:space="preserve"> Центр детского технического творчества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Детско</w:t>
            </w:r>
            <w:proofErr w:type="spellEnd"/>
            <w:r w:rsidRPr="00BB7F17">
              <w:rPr>
                <w:sz w:val="20"/>
                <w:szCs w:val="20"/>
              </w:rPr>
              <w:t xml:space="preserve"> – юношеский центр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99160F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A7854" w:rsidRPr="00BB7F17" w:rsidRDefault="00F1052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1052C" w:rsidRPr="00BB7F17" w:rsidTr="00767E75">
        <w:trPr>
          <w:jc w:val="center"/>
        </w:trPr>
        <w:tc>
          <w:tcPr>
            <w:tcW w:w="590" w:type="dxa"/>
            <w:shd w:val="clear" w:color="auto" w:fill="auto"/>
          </w:tcPr>
          <w:p w:rsidR="00F1052C" w:rsidRPr="00BB7F17" w:rsidRDefault="00F1052C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</w:tcPr>
          <w:p w:rsidR="00F1052C" w:rsidRPr="00BB7F17" w:rsidRDefault="00F1052C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</w:t>
            </w:r>
            <w:r w:rsidRPr="00BB7F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BB7F17">
              <w:rPr>
                <w:sz w:val="20"/>
                <w:szCs w:val="20"/>
              </w:rPr>
              <w:t>Детско-юношеская спортивная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F1052C" w:rsidRPr="00BB7F17" w:rsidRDefault="00F1052C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99160F">
              <w:rPr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1052C" w:rsidRPr="00BB7F17" w:rsidRDefault="00F1052C" w:rsidP="00767E75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F1052C" w:rsidRPr="00BB7F17" w:rsidRDefault="00F1052C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1052C" w:rsidRPr="00BB7F17" w:rsidRDefault="00F1052C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F1052C" w:rsidRPr="00BB7F17" w:rsidRDefault="00F1052C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1052C" w:rsidRPr="00BB7F17" w:rsidRDefault="00F1052C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7854" w:rsidRPr="00BB7F17" w:rsidTr="0025012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Default="009A7854" w:rsidP="009A7854">
            <w:pPr>
              <w:rPr>
                <w:sz w:val="20"/>
                <w:szCs w:val="20"/>
              </w:rPr>
            </w:pPr>
            <w:r w:rsidRPr="0099047A">
              <w:rPr>
                <w:b/>
                <w:sz w:val="20"/>
                <w:szCs w:val="20"/>
              </w:rPr>
              <w:t>Муниципальн</w:t>
            </w:r>
            <w:r>
              <w:rPr>
                <w:b/>
                <w:sz w:val="20"/>
                <w:szCs w:val="20"/>
              </w:rPr>
              <w:t>ое</w:t>
            </w:r>
            <w:r w:rsidRPr="009904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автономное</w:t>
            </w:r>
            <w:r w:rsidRPr="0099047A">
              <w:rPr>
                <w:b/>
                <w:sz w:val="20"/>
                <w:szCs w:val="20"/>
              </w:rPr>
              <w:t xml:space="preserve"> учреждени</w:t>
            </w:r>
            <w:r>
              <w:rPr>
                <w:b/>
                <w:sz w:val="20"/>
                <w:szCs w:val="20"/>
              </w:rPr>
              <w:t>е</w:t>
            </w:r>
            <w:r w:rsidRPr="0099047A">
              <w:rPr>
                <w:b/>
                <w:sz w:val="20"/>
                <w:szCs w:val="20"/>
              </w:rPr>
              <w:t xml:space="preserve"> дополнительного образования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МАУ ДО ДООЦ им. А.П. Гайдара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отдыха детей и молодежи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1426B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1426BF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 xml:space="preserve">3 бюджетных </w:t>
            </w:r>
            <w:r w:rsidRPr="008628A1">
              <w:rPr>
                <w:i/>
                <w:sz w:val="20"/>
                <w:szCs w:val="20"/>
              </w:rPr>
              <w:t>учр</w:t>
            </w:r>
            <w:r>
              <w:rPr>
                <w:i/>
                <w:sz w:val="20"/>
                <w:szCs w:val="20"/>
              </w:rPr>
              <w:t xml:space="preserve">еждения дополнительного образования, каждое из которых оказывает услугу по реализации дополнительных общеобразовательных программ  и 1 автономное </w:t>
            </w:r>
            <w:r w:rsidRPr="008628A1">
              <w:rPr>
                <w:i/>
                <w:sz w:val="20"/>
                <w:szCs w:val="20"/>
              </w:rPr>
              <w:t>учр</w:t>
            </w:r>
            <w:r>
              <w:rPr>
                <w:i/>
                <w:sz w:val="20"/>
                <w:szCs w:val="20"/>
              </w:rPr>
              <w:t>еждения дополнительного образования, оказывающее услугу по организации отдыха детей.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>Рейтинг формируется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7E1EDD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B2634D">
              <w:rPr>
                <w:i/>
                <w:sz w:val="20"/>
                <w:szCs w:val="20"/>
              </w:rPr>
              <w:t xml:space="preserve"> указывает</w:t>
            </w:r>
            <w:r>
              <w:rPr>
                <w:i/>
                <w:sz w:val="20"/>
                <w:szCs w:val="20"/>
              </w:rPr>
              <w:t xml:space="preserve"> на то, что услуги соответствуют стандартам качества.</w:t>
            </w:r>
          </w:p>
          <w:p w:rsidR="009A7854" w:rsidRDefault="007E1EDD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Причиной отклонения объема плановых показателей муниципального задания в сторону уменьшения связано с отсутствием педагогических кадров, а в сторону увеличения – с увеличением числа обучающихся в группах разных направленностей. В штате МБУ ДО «ДЮСШ» есть работники, квалификационный уровень которых не полностью соответствует установленным требованиям (в связи с тем, что стаж педагогической деятельности менее 2-х лет)</w:t>
            </w:r>
            <w:r w:rsidR="009A7854">
              <w:rPr>
                <w:i/>
                <w:sz w:val="20"/>
                <w:szCs w:val="20"/>
              </w:rPr>
              <w:t>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7E1EDD" w:rsidRPr="008628A1" w:rsidRDefault="007E1EDD" w:rsidP="007E1EDD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Pr="00BB7F17" w:rsidRDefault="009A7854" w:rsidP="00CA3230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Средняя величина интегральной оценки по учреждениям составила </w:t>
            </w:r>
            <w:r w:rsidR="00CA3230">
              <w:rPr>
                <w:i/>
                <w:sz w:val="20"/>
                <w:szCs w:val="20"/>
              </w:rPr>
              <w:t>91,0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9A7854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860AE6" w:rsidRDefault="009A7854" w:rsidP="009A7854">
            <w:pPr>
              <w:rPr>
                <w:b/>
                <w:sz w:val="20"/>
                <w:szCs w:val="20"/>
              </w:rPr>
            </w:pPr>
            <w:r w:rsidRPr="00860AE6">
              <w:rPr>
                <w:b/>
                <w:sz w:val="20"/>
                <w:szCs w:val="20"/>
              </w:rPr>
              <w:t>Муниципальные бюджетные учреждения дополнительного образования</w:t>
            </w:r>
            <w:r>
              <w:rPr>
                <w:b/>
                <w:sz w:val="20"/>
                <w:szCs w:val="20"/>
              </w:rPr>
              <w:t xml:space="preserve"> (культуры и искусства)</w:t>
            </w:r>
          </w:p>
        </w:tc>
      </w:tr>
      <w:tr w:rsidR="00CA3230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A3230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МБОУ ДОД «</w:t>
            </w:r>
            <w:proofErr w:type="spellStart"/>
            <w:r w:rsidRPr="00BB7F17">
              <w:rPr>
                <w:sz w:val="20"/>
                <w:szCs w:val="20"/>
              </w:rPr>
              <w:t>Гремячевская</w:t>
            </w:r>
            <w:proofErr w:type="spellEnd"/>
            <w:r w:rsidRPr="00BB7F1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A3230" w:rsidRPr="00BB7F17" w:rsidRDefault="00CA3230" w:rsidP="00CA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A3230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A3230" w:rsidRDefault="00CA323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A3230" w:rsidRPr="00BB7F17" w:rsidRDefault="00CA3230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A3230" w:rsidRDefault="00CA3230" w:rsidP="00767E75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>2.Реализация дополнительных предпрофессиональных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A3230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CA3230" w:rsidRPr="00BB7F17" w:rsidTr="00767E75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ДО «</w:t>
            </w:r>
            <w:proofErr w:type="spellStart"/>
            <w:r w:rsidRPr="00BB7F17">
              <w:rPr>
                <w:sz w:val="20"/>
                <w:szCs w:val="20"/>
              </w:rPr>
              <w:t>Саваслейская</w:t>
            </w:r>
            <w:proofErr w:type="spellEnd"/>
            <w:r w:rsidRPr="00BB7F17">
              <w:rPr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A3230" w:rsidRPr="00BB7F17" w:rsidRDefault="00CA3230" w:rsidP="00CA3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>Реализация дополнительных общеразвивающих программ: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3230" w:rsidRPr="00BB7F17" w:rsidTr="00767E75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CA3230" w:rsidRDefault="00CA323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CA3230" w:rsidRPr="00BB7F17" w:rsidRDefault="00CA3230" w:rsidP="00767E75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CA3230" w:rsidRDefault="00CA3230" w:rsidP="00767E75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>2.Реализация дополнительных предпрофессиональных программ в области искусства: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A3230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CA3230" w:rsidRPr="00BB7F17" w:rsidRDefault="00CA3230" w:rsidP="00767E75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B12A5A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A7854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 xml:space="preserve">МБУ ДО «Детская </w:t>
            </w:r>
            <w:r w:rsidRPr="00BB7F17">
              <w:rPr>
                <w:sz w:val="20"/>
                <w:szCs w:val="20"/>
              </w:rPr>
              <w:lastRenderedPageBreak/>
              <w:t>художественная школа»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C51D52">
              <w:rPr>
                <w:sz w:val="20"/>
                <w:szCs w:val="20"/>
              </w:rPr>
              <w:t xml:space="preserve">.Реализация дополнительных </w:t>
            </w:r>
            <w:r w:rsidRPr="00C51D52">
              <w:rPr>
                <w:sz w:val="20"/>
                <w:szCs w:val="20"/>
              </w:rPr>
              <w:lastRenderedPageBreak/>
              <w:t>предпрофессиональных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7854" w:rsidRPr="00BB7F17" w:rsidTr="00B12A5A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51D52">
              <w:rPr>
                <w:sz w:val="20"/>
                <w:szCs w:val="20"/>
              </w:rPr>
              <w:t xml:space="preserve">. Реализация дополнительных общеобразовательных программ </w:t>
            </w:r>
            <w:r>
              <w:rPr>
                <w:sz w:val="20"/>
                <w:szCs w:val="20"/>
              </w:rPr>
              <w:t>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B12A5A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A7854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ДО «Детская школа искусств»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51D52">
              <w:rPr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7854" w:rsidRPr="00BB7F17" w:rsidTr="00B12A5A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Default="009A7854" w:rsidP="009A7854">
            <w:pPr>
              <w:rPr>
                <w:sz w:val="20"/>
                <w:szCs w:val="20"/>
              </w:rPr>
            </w:pPr>
            <w:r w:rsidRPr="00C51D52">
              <w:rPr>
                <w:sz w:val="20"/>
                <w:szCs w:val="20"/>
              </w:rPr>
              <w:t>2.Реализация дополнительных предпрофессиональных программ в области искусства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6E4503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F71D3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ED2B2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В рейтинге участвуют </w:t>
            </w:r>
            <w:r>
              <w:rPr>
                <w:i/>
                <w:sz w:val="20"/>
                <w:szCs w:val="20"/>
              </w:rPr>
              <w:t>4</w:t>
            </w:r>
            <w:r w:rsidRPr="008628A1">
              <w:rPr>
                <w:i/>
                <w:sz w:val="20"/>
                <w:szCs w:val="20"/>
              </w:rPr>
              <w:t xml:space="preserve"> учр</w:t>
            </w:r>
            <w:r>
              <w:rPr>
                <w:i/>
                <w:sz w:val="20"/>
                <w:szCs w:val="20"/>
              </w:rPr>
              <w:t xml:space="preserve">еждения, каждое из которых предоставляет дополнительное образование по предпрофессиональным и общеобразовательным программам </w:t>
            </w:r>
            <w:r w:rsidRPr="00CF1FBB">
              <w:rPr>
                <w:i/>
                <w:sz w:val="20"/>
                <w:szCs w:val="20"/>
              </w:rPr>
              <w:t>в сфере культуры и искусства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 </w:t>
            </w:r>
            <w:r w:rsidRPr="00B715E8">
              <w:rPr>
                <w:i/>
                <w:sz w:val="20"/>
                <w:szCs w:val="20"/>
              </w:rPr>
              <w:t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услуг о качестве оказываемых муниципальных услуг</w:t>
            </w:r>
          </w:p>
          <w:p w:rsidR="009A7854" w:rsidRPr="001E0F4C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6E4503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 </w:t>
            </w:r>
            <w:r w:rsidRPr="001E0F4C">
              <w:rPr>
                <w:i/>
                <w:sz w:val="20"/>
                <w:szCs w:val="20"/>
              </w:rPr>
              <w:t>и указывает на то, что услуга полностью соответствует установленным стандартам качества.</w:t>
            </w:r>
            <w:r>
              <w:rPr>
                <w:i/>
                <w:sz w:val="20"/>
                <w:szCs w:val="20"/>
              </w:rPr>
              <w:t xml:space="preserve"> Высокие показатели качества объясняются увеличением количества победителей и призеров всероссийских, международных, областных, зональных и районных мероприятий. </w:t>
            </w:r>
          </w:p>
          <w:p w:rsidR="009A7854" w:rsidRPr="00E97D19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 показатель интегральной оценки в значительной степени влияет выполнение установленных муниципальным заданием объемов муниципальных услуг. По всем учреждениями наблюдается </w:t>
            </w:r>
            <w:r w:rsidR="00E87B24">
              <w:rPr>
                <w:i/>
                <w:sz w:val="20"/>
                <w:szCs w:val="20"/>
              </w:rPr>
              <w:t xml:space="preserve">незначительное изменение </w:t>
            </w:r>
            <w:r>
              <w:rPr>
                <w:i/>
                <w:sz w:val="20"/>
                <w:szCs w:val="20"/>
              </w:rPr>
              <w:t>числа обучающихся</w:t>
            </w:r>
            <w:r w:rsidR="00D94CC7">
              <w:rPr>
                <w:i/>
                <w:sz w:val="20"/>
                <w:szCs w:val="20"/>
              </w:rPr>
              <w:t xml:space="preserve"> (в пределах допустимых отклонений)</w:t>
            </w:r>
            <w:r>
              <w:rPr>
                <w:i/>
                <w:sz w:val="20"/>
                <w:szCs w:val="20"/>
              </w:rPr>
              <w:t xml:space="preserve">, </w:t>
            </w:r>
            <w:r w:rsidR="00E87B24">
              <w:rPr>
                <w:i/>
                <w:sz w:val="20"/>
                <w:szCs w:val="20"/>
              </w:rPr>
              <w:t>за исключением обучающихся МБУ ДО «</w:t>
            </w:r>
            <w:proofErr w:type="spellStart"/>
            <w:r w:rsidR="00E87B24">
              <w:rPr>
                <w:i/>
                <w:sz w:val="20"/>
                <w:szCs w:val="20"/>
              </w:rPr>
              <w:t>Гремячевская</w:t>
            </w:r>
            <w:proofErr w:type="spellEnd"/>
            <w:r w:rsidR="00E87B24">
              <w:rPr>
                <w:i/>
                <w:sz w:val="20"/>
                <w:szCs w:val="20"/>
              </w:rPr>
              <w:t xml:space="preserve"> ДШИ» по программе дополнительного предпрофессионального образования в сфере искусства (хоре</w:t>
            </w:r>
            <w:r w:rsidR="00D94CC7">
              <w:rPr>
                <w:i/>
                <w:sz w:val="20"/>
                <w:szCs w:val="20"/>
              </w:rPr>
              <w:t>ографическое творчество) в связи с переводом обучающихся с 01.09.2019 г. на общеразвивающую программу</w:t>
            </w:r>
            <w:r w:rsidR="007D049D">
              <w:rPr>
                <w:i/>
                <w:sz w:val="20"/>
                <w:szCs w:val="20"/>
              </w:rPr>
              <w:t xml:space="preserve"> (по желанию всех участников образовательного процесса)</w:t>
            </w:r>
            <w:r w:rsidR="00D94CC7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 </w:t>
            </w:r>
          </w:p>
          <w:p w:rsidR="009A7854" w:rsidRPr="008628A1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Pr="00BB7F17" w:rsidRDefault="009A7854" w:rsidP="007D049D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составила 10</w:t>
            </w:r>
            <w:r w:rsidR="007D049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,</w:t>
            </w:r>
            <w:r w:rsidR="007D049D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661612" w:rsidRDefault="009A7854" w:rsidP="009A7854">
            <w:pPr>
              <w:rPr>
                <w:b/>
                <w:sz w:val="20"/>
                <w:szCs w:val="20"/>
              </w:rPr>
            </w:pPr>
            <w:r w:rsidRPr="00661612">
              <w:rPr>
                <w:b/>
                <w:sz w:val="20"/>
                <w:szCs w:val="20"/>
              </w:rPr>
              <w:t>Муниципальные бюджетные учреждения культуры</w:t>
            </w:r>
          </w:p>
        </w:tc>
      </w:tr>
      <w:tr w:rsidR="00A42C04" w:rsidRPr="00BB7F17" w:rsidTr="00767E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42C04" w:rsidRPr="00BB7F17" w:rsidRDefault="00A42C0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42C04" w:rsidRPr="00BB7F17" w:rsidRDefault="00A42C04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«Централизованная клубная система»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A42C04" w:rsidRPr="00BB7F17" w:rsidRDefault="00A42C04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2C04" w:rsidRPr="00BB7F17" w:rsidRDefault="00A42C0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42C04" w:rsidRPr="00BB7F17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42C04" w:rsidRPr="00BB7F17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42C04" w:rsidRPr="00BB7F17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42C04" w:rsidRPr="00BB7F17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42C04" w:rsidRPr="00BB7F17" w:rsidTr="00767E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A42C04" w:rsidRDefault="00A42C0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A42C04" w:rsidRDefault="00A42C04" w:rsidP="00767E75">
            <w:pPr>
              <w:rPr>
                <w:sz w:val="20"/>
                <w:szCs w:val="20"/>
              </w:rPr>
            </w:pPr>
            <w:r w:rsidRPr="00CF1FBB">
              <w:rPr>
                <w:sz w:val="20"/>
                <w:szCs w:val="20"/>
              </w:rPr>
              <w:t>МБУК «Централ</w:t>
            </w:r>
            <w:r>
              <w:rPr>
                <w:sz w:val="20"/>
                <w:szCs w:val="20"/>
              </w:rPr>
              <w:t>изованная</w:t>
            </w:r>
            <w:r w:rsidRPr="00CF1FBB">
              <w:rPr>
                <w:sz w:val="20"/>
                <w:szCs w:val="20"/>
              </w:rPr>
              <w:t xml:space="preserve"> библиотечная система</w:t>
            </w:r>
            <w:r>
              <w:rPr>
                <w:sz w:val="20"/>
                <w:szCs w:val="20"/>
              </w:rPr>
              <w:t xml:space="preserve"> городского округа город Кулебаки</w:t>
            </w:r>
            <w:r w:rsidRPr="00CF1FBB">
              <w:rPr>
                <w:sz w:val="20"/>
                <w:szCs w:val="20"/>
              </w:rPr>
              <w:t>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A42C04" w:rsidRDefault="00A42C04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42C04" w:rsidRDefault="00A42C0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A42C04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42C04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A42C04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A42C04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A444A" w:rsidRPr="00BB7F17" w:rsidTr="00767E75">
        <w:trPr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4A444A" w:rsidRPr="00BB7F17" w:rsidRDefault="00A42C04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A444A" w:rsidRPr="00BB7F17" w:rsidRDefault="004A444A" w:rsidP="00767E75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МБУК «Культурно – досуговый комплекс»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4A444A" w:rsidRPr="00BB7F17" w:rsidRDefault="004A444A" w:rsidP="00767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A444A" w:rsidRPr="00BB7F17" w:rsidRDefault="004A444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4A444A" w:rsidRPr="00BB7F17" w:rsidRDefault="004A444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A444A" w:rsidRPr="00BB7F17" w:rsidRDefault="004A444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A444A" w:rsidRPr="00BB7F17" w:rsidRDefault="004A444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4A444A" w:rsidRPr="00BB7F17" w:rsidRDefault="009E42DA" w:rsidP="00767E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>В рейтинге участвуют 2 учр</w:t>
            </w:r>
            <w:r>
              <w:rPr>
                <w:i/>
                <w:sz w:val="20"/>
                <w:szCs w:val="20"/>
              </w:rPr>
              <w:t>еждения культуры, организующие деятельность клубных формирований и формирований самодеятельного народного творчества, и 1 учреждение культуры, организующее</w:t>
            </w:r>
            <w:r>
              <w:rPr>
                <w:sz w:val="20"/>
                <w:szCs w:val="20"/>
              </w:rPr>
              <w:t xml:space="preserve"> </w:t>
            </w:r>
            <w:r w:rsidRPr="00B3068F">
              <w:rPr>
                <w:i/>
                <w:sz w:val="20"/>
                <w:szCs w:val="20"/>
              </w:rPr>
              <w:t>библиотечное, библиографическое и информационное обслуживание</w:t>
            </w:r>
            <w:r>
              <w:rPr>
                <w:i/>
                <w:sz w:val="20"/>
                <w:szCs w:val="20"/>
              </w:rPr>
              <w:t xml:space="preserve"> населения</w:t>
            </w:r>
            <w:r w:rsidRPr="00B3068F">
              <w:rPr>
                <w:i/>
                <w:sz w:val="20"/>
                <w:szCs w:val="20"/>
              </w:rPr>
              <w:t>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715E8">
              <w:rPr>
                <w:i/>
                <w:sz w:val="20"/>
                <w:szCs w:val="20"/>
              </w:rPr>
              <w:t xml:space="preserve">Рейтинг формируется  по результатам оценки качества предоставляемых муниципальных услуг, рассчитываемой по итогам контрольных мероприятий по проверке соответствия качества фактически предоставляемых муниципальных услуг стандартам качества предоставления услуг и по итогам опросов потребителей муниципальных </w:t>
            </w:r>
            <w:r w:rsidRPr="00B715E8">
              <w:rPr>
                <w:i/>
                <w:sz w:val="20"/>
                <w:szCs w:val="20"/>
              </w:rPr>
              <w:lastRenderedPageBreak/>
              <w:t>услуг о качестве оказываемых муниципальных услуг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Оценка качества по итогам контрольных мероприятий за 201</w:t>
            </w:r>
            <w:r w:rsidR="009E42DA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 произведена путем </w:t>
            </w:r>
            <w:r w:rsidRPr="00B2634D">
              <w:rPr>
                <w:i/>
                <w:sz w:val="20"/>
                <w:szCs w:val="20"/>
              </w:rPr>
              <w:t>анализ</w:t>
            </w:r>
            <w:r>
              <w:rPr>
                <w:i/>
                <w:sz w:val="20"/>
                <w:szCs w:val="20"/>
              </w:rPr>
              <w:t>а</w:t>
            </w:r>
            <w:r w:rsidRPr="00B2634D">
              <w:rPr>
                <w:i/>
                <w:sz w:val="20"/>
                <w:szCs w:val="20"/>
              </w:rPr>
              <w:t xml:space="preserve"> информации о качестве предоставления муниципальных услуг </w:t>
            </w:r>
            <w:r w:rsidRPr="00E7405D">
              <w:rPr>
                <w:i/>
                <w:sz w:val="20"/>
                <w:szCs w:val="20"/>
              </w:rPr>
              <w:t>по показателям, утвержденных муниципальными заданиями</w:t>
            </w:r>
            <w:r w:rsidRPr="00CD1377">
              <w:rPr>
                <w:i/>
                <w:sz w:val="20"/>
                <w:szCs w:val="20"/>
              </w:rPr>
              <w:t xml:space="preserve"> (фактические показатели</w:t>
            </w:r>
            <w:r>
              <w:rPr>
                <w:i/>
                <w:sz w:val="20"/>
                <w:szCs w:val="20"/>
              </w:rPr>
              <w:t xml:space="preserve"> в 201</w:t>
            </w:r>
            <w:r w:rsidR="009E42DA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году выше или соответствуют плановым)</w:t>
            </w:r>
            <w:r w:rsidRPr="00CD1377">
              <w:rPr>
                <w:i/>
                <w:sz w:val="20"/>
                <w:szCs w:val="20"/>
              </w:rPr>
              <w:t>.</w:t>
            </w:r>
          </w:p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 показатель интегральной оценки в значительной степени влияет выполнение установленных муниципальным заданием объемов муниципальных услуг (объемы в 201</w:t>
            </w:r>
            <w:r w:rsidR="009E42DA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году выполнены).</w:t>
            </w:r>
          </w:p>
          <w:p w:rsidR="009E42DA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Наиболее высокая интегральная оценка у МБУК «Ц</w:t>
            </w:r>
            <w:r w:rsidR="009E42DA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С».</w:t>
            </w:r>
            <w:r w:rsidR="009E42DA">
              <w:rPr>
                <w:i/>
                <w:sz w:val="20"/>
                <w:szCs w:val="20"/>
              </w:rPr>
              <w:t xml:space="preserve"> Это связ</w:t>
            </w:r>
            <w:r w:rsidR="00B35897">
              <w:rPr>
                <w:i/>
                <w:sz w:val="20"/>
                <w:szCs w:val="20"/>
              </w:rPr>
              <w:t>а</w:t>
            </w:r>
            <w:r w:rsidR="009E42DA">
              <w:rPr>
                <w:i/>
                <w:sz w:val="20"/>
                <w:szCs w:val="20"/>
              </w:rPr>
              <w:t>но</w:t>
            </w:r>
            <w:r w:rsidR="00B35897">
              <w:rPr>
                <w:i/>
                <w:sz w:val="20"/>
                <w:szCs w:val="20"/>
              </w:rPr>
              <w:t xml:space="preserve"> с повышением качества обслуживания населения в поселениях округа, в том числе путем обновления качественного состава учреждений клубного типа и сокращения клубных учреждений, требующих ремонта. Превышение планового объема муниципальной работы МБУК «ЦБС» </w:t>
            </w:r>
            <w:r w:rsidR="00F021BA">
              <w:rPr>
                <w:i/>
                <w:sz w:val="20"/>
                <w:szCs w:val="20"/>
              </w:rPr>
              <w:t>обусловлено увеличением количества массовых мероприятий.</w:t>
            </w:r>
            <w:r w:rsidR="00B35897">
              <w:rPr>
                <w:i/>
                <w:sz w:val="20"/>
                <w:szCs w:val="20"/>
              </w:rPr>
              <w:t xml:space="preserve"> </w:t>
            </w:r>
          </w:p>
          <w:p w:rsidR="009A7854" w:rsidRPr="008628A1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8628A1">
              <w:rPr>
                <w:i/>
                <w:sz w:val="20"/>
                <w:szCs w:val="20"/>
              </w:rPr>
              <w:t>Интегральная оценка в интервале 91% – 100% означает отсутствие выявленных в ходе оценки нарушений требований стандартов качества</w:t>
            </w:r>
            <w:r>
              <w:rPr>
                <w:i/>
                <w:sz w:val="20"/>
                <w:szCs w:val="20"/>
              </w:rPr>
              <w:t>.</w:t>
            </w:r>
          </w:p>
          <w:p w:rsidR="009A7854" w:rsidRPr="00BB7F17" w:rsidRDefault="009A7854" w:rsidP="00F021B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Средняя величина интегральной оценки по учреждениям составила 1</w:t>
            </w:r>
            <w:r w:rsidR="00F021BA">
              <w:rPr>
                <w:i/>
                <w:sz w:val="20"/>
                <w:szCs w:val="20"/>
              </w:rPr>
              <w:t>13</w:t>
            </w:r>
            <w:r>
              <w:rPr>
                <w:i/>
                <w:sz w:val="20"/>
                <w:szCs w:val="20"/>
              </w:rPr>
              <w:t>,</w:t>
            </w:r>
            <w:r w:rsidR="00F021BA">
              <w:rPr>
                <w:i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>%.</w:t>
            </w: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F139A0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Муниципальные бюджетные учреждения (физическая культура и спорт)</w:t>
            </w:r>
          </w:p>
        </w:tc>
      </w:tr>
      <w:tr w:rsidR="009A7854" w:rsidRPr="00BB7F17" w:rsidTr="002F5904">
        <w:trPr>
          <w:jc w:val="center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Физкультурно</w:t>
            </w:r>
            <w:proofErr w:type="spellEnd"/>
            <w:r>
              <w:rPr>
                <w:sz w:val="20"/>
                <w:szCs w:val="20"/>
              </w:rPr>
              <w:t xml:space="preserve"> – оздоровительный комплекс в г. Кулебаки Нижегородской области»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Реализация дополнительных общеразвивающих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854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Реализация дополнительных предпрофессиональных программ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Обеспечение доступа к объектам спорта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2F5904">
        <w:trPr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Проведение тестирования выполнения нормативов испытаний (тестов) комплекса ГТО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4D7AB0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4A5219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>Значение интегральной оценки указывает на соответствие качества предоставляемых учреждением услуг установленным стандартам.</w:t>
            </w:r>
          </w:p>
          <w:p w:rsidR="009A7854" w:rsidRPr="00BB7F17" w:rsidRDefault="009A7854" w:rsidP="004D7AB0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4A5219">
              <w:rPr>
                <w:i/>
                <w:sz w:val="20"/>
                <w:szCs w:val="20"/>
              </w:rPr>
              <w:t xml:space="preserve">прос </w:t>
            </w:r>
            <w:r>
              <w:rPr>
                <w:i/>
                <w:sz w:val="20"/>
                <w:szCs w:val="20"/>
              </w:rPr>
              <w:t>населения</w:t>
            </w:r>
            <w:r w:rsidRPr="004A5219">
              <w:rPr>
                <w:i/>
                <w:sz w:val="20"/>
                <w:szCs w:val="20"/>
              </w:rPr>
              <w:t xml:space="preserve"> на </w:t>
            </w:r>
            <w:r>
              <w:rPr>
                <w:i/>
                <w:sz w:val="20"/>
                <w:szCs w:val="20"/>
              </w:rPr>
              <w:t>спортивные услуги, предлагаемые на базе МБУ «ФОК»</w:t>
            </w:r>
            <w:r w:rsidRPr="004A521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остается практически на прежнем уровне;</w:t>
            </w:r>
            <w:r w:rsidRPr="004A5219">
              <w:rPr>
                <w:i/>
                <w:sz w:val="20"/>
                <w:szCs w:val="20"/>
              </w:rPr>
              <w:t xml:space="preserve"> на базе МБУ «ФОК»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D7AB0">
              <w:rPr>
                <w:i/>
                <w:sz w:val="20"/>
                <w:szCs w:val="20"/>
              </w:rPr>
              <w:t>ежегодно</w:t>
            </w:r>
            <w:r w:rsidRPr="004A5219">
              <w:rPr>
                <w:i/>
                <w:sz w:val="20"/>
                <w:szCs w:val="20"/>
              </w:rPr>
              <w:t xml:space="preserve"> производи</w:t>
            </w:r>
            <w:r w:rsidR="004D7AB0">
              <w:rPr>
                <w:i/>
                <w:sz w:val="20"/>
                <w:szCs w:val="20"/>
              </w:rPr>
              <w:t>тся</w:t>
            </w:r>
            <w:r w:rsidRPr="004A5219">
              <w:rPr>
                <w:i/>
                <w:sz w:val="20"/>
                <w:szCs w:val="20"/>
              </w:rPr>
              <w:t xml:space="preserve"> подготовка и прием сдачи ГТО у населения городского округа город Кулебаки</w:t>
            </w:r>
            <w:r w:rsidR="004D7AB0">
              <w:rPr>
                <w:i/>
                <w:sz w:val="20"/>
                <w:szCs w:val="20"/>
              </w:rPr>
              <w:t>.</w:t>
            </w: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FB6276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(предоставление государственных (муниципальных) услуг в многофункциональных центрах)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      </w:r>
          </w:p>
        </w:tc>
        <w:tc>
          <w:tcPr>
            <w:tcW w:w="4010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280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</w:tcPr>
          <w:p w:rsidR="009A7854" w:rsidRPr="00BB7F17" w:rsidRDefault="000157F2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  <w:tc>
          <w:tcPr>
            <w:tcW w:w="1825" w:type="dxa"/>
            <w:shd w:val="clear" w:color="auto" w:fill="auto"/>
          </w:tcPr>
          <w:p w:rsidR="009A7854" w:rsidRPr="00BB7F17" w:rsidRDefault="000157F2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  <w:tc>
          <w:tcPr>
            <w:tcW w:w="1825" w:type="dxa"/>
            <w:shd w:val="clear" w:color="auto" w:fill="auto"/>
          </w:tcPr>
          <w:p w:rsidR="009A7854" w:rsidRPr="00BB7F17" w:rsidRDefault="000157F2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105,3</w:t>
            </w:r>
          </w:p>
        </w:tc>
        <w:tc>
          <w:tcPr>
            <w:tcW w:w="1938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4A5219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>Значение интегральной оценки указывает на полное соответствие качества предоставляемых учреждением услуг установленным стандартам.</w:t>
            </w:r>
          </w:p>
          <w:p w:rsidR="009A7854" w:rsidRPr="00BB7F17" w:rsidRDefault="009A7854" w:rsidP="000157F2">
            <w:pPr>
              <w:ind w:firstLine="709"/>
              <w:jc w:val="both"/>
              <w:rPr>
                <w:sz w:val="20"/>
                <w:szCs w:val="20"/>
              </w:rPr>
            </w:pPr>
            <w:r w:rsidRPr="004A5219">
              <w:rPr>
                <w:i/>
                <w:sz w:val="20"/>
                <w:szCs w:val="20"/>
              </w:rPr>
              <w:t>Превышение фактических значений показателей, характеризующих объем оказываемых муниципальных услуг, над значениями, установленными муниципальным заданием, объясняется увеличением перечня оказываемых государственных услуг через МФЦ (</w:t>
            </w:r>
            <w:r>
              <w:rPr>
                <w:i/>
                <w:sz w:val="20"/>
                <w:szCs w:val="20"/>
              </w:rPr>
              <w:t xml:space="preserve">услуги кадастровой палаты, </w:t>
            </w:r>
            <w:proofErr w:type="spellStart"/>
            <w:r>
              <w:rPr>
                <w:i/>
                <w:sz w:val="20"/>
                <w:szCs w:val="20"/>
              </w:rPr>
              <w:t>Росреестра</w:t>
            </w:r>
            <w:proofErr w:type="spellEnd"/>
            <w:r>
              <w:rPr>
                <w:i/>
                <w:sz w:val="20"/>
                <w:szCs w:val="20"/>
              </w:rPr>
              <w:t>, МВД, ФНС</w:t>
            </w:r>
            <w:r w:rsidRPr="004A5219">
              <w:rPr>
                <w:i/>
                <w:sz w:val="20"/>
                <w:szCs w:val="20"/>
              </w:rPr>
              <w:t>).</w:t>
            </w:r>
            <w:r>
              <w:rPr>
                <w:i/>
                <w:sz w:val="20"/>
                <w:szCs w:val="20"/>
              </w:rPr>
              <w:t xml:space="preserve"> Также следует отметить в 201</w:t>
            </w:r>
            <w:r w:rsidR="000157F2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году увеличения уровня удовлетворенности граждан качества предоставления государственных и муниципальных услуг посредством МБУ «МФЦ» (высокая квалификация сотрудников, повышение качества обслуживания клиентов).</w:t>
            </w:r>
          </w:p>
        </w:tc>
      </w:tr>
      <w:tr w:rsidR="009A7854" w:rsidRPr="00BB7F17" w:rsidTr="005F3E60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F65C9A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автономные учреждения</w:t>
            </w:r>
          </w:p>
        </w:tc>
      </w:tr>
      <w:tr w:rsidR="009A7854" w:rsidRPr="00BB7F17" w:rsidTr="00E8298F">
        <w:trPr>
          <w:jc w:val="center"/>
        </w:trPr>
        <w:tc>
          <w:tcPr>
            <w:tcW w:w="590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</w:t>
            </w:r>
            <w:proofErr w:type="spellStart"/>
            <w:r>
              <w:rPr>
                <w:sz w:val="20"/>
                <w:szCs w:val="20"/>
              </w:rPr>
              <w:t>Редакционно</w:t>
            </w:r>
            <w:proofErr w:type="spellEnd"/>
            <w:r>
              <w:rPr>
                <w:sz w:val="20"/>
                <w:szCs w:val="20"/>
              </w:rPr>
              <w:t xml:space="preserve"> – издательский центр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Кулебакский</w:t>
            </w:r>
            <w:proofErr w:type="spellEnd"/>
            <w:r>
              <w:rPr>
                <w:sz w:val="20"/>
                <w:szCs w:val="20"/>
              </w:rPr>
              <w:t xml:space="preserve"> металлист»</w:t>
            </w:r>
          </w:p>
        </w:tc>
        <w:tc>
          <w:tcPr>
            <w:tcW w:w="4010" w:type="dxa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Осуществление издательской деятельности</w:t>
            </w:r>
          </w:p>
        </w:tc>
        <w:tc>
          <w:tcPr>
            <w:tcW w:w="1280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</w:tcPr>
          <w:p w:rsidR="009A7854" w:rsidRPr="00BB7F17" w:rsidRDefault="00010E5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</w:tcPr>
          <w:p w:rsidR="009A7854" w:rsidRPr="00BB7F17" w:rsidRDefault="00010E5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825" w:type="dxa"/>
            <w:shd w:val="clear" w:color="auto" w:fill="auto"/>
          </w:tcPr>
          <w:p w:rsidR="009A7854" w:rsidRPr="00BB7F17" w:rsidRDefault="00010E5C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938" w:type="dxa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854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Default="009A7854" w:rsidP="009A7854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2F25FE">
              <w:rPr>
                <w:i/>
                <w:sz w:val="20"/>
                <w:szCs w:val="20"/>
              </w:rPr>
              <w:lastRenderedPageBreak/>
              <w:t>Оценка качества по итогам контрольных мероприятий за 201</w:t>
            </w:r>
            <w:r w:rsidR="00010E5C">
              <w:rPr>
                <w:i/>
                <w:sz w:val="20"/>
                <w:szCs w:val="20"/>
              </w:rPr>
              <w:t>9</w:t>
            </w:r>
            <w:r w:rsidRPr="002F25FE">
              <w:rPr>
                <w:i/>
                <w:sz w:val="20"/>
                <w:szCs w:val="20"/>
              </w:rPr>
              <w:t xml:space="preserve"> год произведена путем анализа информации о качестве предоставления муниципальных услуг </w:t>
            </w:r>
            <w:r w:rsidRPr="004F69EF">
              <w:rPr>
                <w:i/>
                <w:sz w:val="20"/>
                <w:szCs w:val="20"/>
              </w:rPr>
              <w:t xml:space="preserve">по показателям, утвержденных муниципальными заданиями. Показатели, характеризующие качество издательской деятельности, оцениваются </w:t>
            </w:r>
            <w:r>
              <w:rPr>
                <w:i/>
                <w:sz w:val="20"/>
                <w:szCs w:val="20"/>
              </w:rPr>
              <w:t>долей тиража каждого выпуска газеты, реализуемого в розницу, по подписке, на основании договоров купли – продажи</w:t>
            </w:r>
            <w:r w:rsidRPr="004F69EF">
              <w:rPr>
                <w:i/>
                <w:sz w:val="20"/>
                <w:szCs w:val="20"/>
              </w:rPr>
              <w:t>. Фактически данный показатель</w:t>
            </w:r>
            <w:r>
              <w:rPr>
                <w:i/>
                <w:sz w:val="20"/>
                <w:szCs w:val="20"/>
              </w:rPr>
              <w:t xml:space="preserve"> соответствует плановому и имеет значение  95%. Незначительное отклонение объема муниципальной услуги от планового в сторону увеличения объясняется тем, что в 201</w:t>
            </w:r>
            <w:r w:rsidR="00010E5C">
              <w:rPr>
                <w:i/>
                <w:sz w:val="20"/>
                <w:szCs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году было выпущено изданий на </w:t>
            </w:r>
            <w:r w:rsidR="00010E5C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 xml:space="preserve"> номера больше. </w:t>
            </w:r>
          </w:p>
          <w:p w:rsidR="009A7854" w:rsidRPr="00BB7F17" w:rsidRDefault="009A7854" w:rsidP="009A7854">
            <w:pPr>
              <w:ind w:firstLine="709"/>
              <w:jc w:val="both"/>
              <w:rPr>
                <w:sz w:val="20"/>
                <w:szCs w:val="20"/>
              </w:rPr>
            </w:pPr>
            <w:r w:rsidRPr="008628A1">
              <w:rPr>
                <w:i/>
                <w:sz w:val="20"/>
                <w:szCs w:val="20"/>
              </w:rPr>
              <w:t xml:space="preserve">Интегральная оценка в интервале 51% - 90% указывает на выявленные в ходе оценки </w:t>
            </w:r>
            <w:r w:rsidRPr="008628A1">
              <w:rPr>
                <w:i/>
                <w:sz w:val="20"/>
                <w:szCs w:val="20"/>
                <w:u w:val="single"/>
              </w:rPr>
              <w:t>единичные</w:t>
            </w:r>
            <w:r w:rsidRPr="008628A1">
              <w:rPr>
                <w:i/>
                <w:sz w:val="20"/>
                <w:szCs w:val="20"/>
              </w:rPr>
              <w:t xml:space="preserve"> нарушения требований стандартов качества</w:t>
            </w:r>
          </w:p>
        </w:tc>
      </w:tr>
      <w:tr w:rsidR="009A7854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AF65F6" w:rsidRDefault="009A7854" w:rsidP="009A7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(деятельность в области бухгалтерского учета)</w:t>
            </w: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"Централизованная бухгалтерия муниципальных образовательных учреждений"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581DB3">
              <w:rPr>
                <w:sz w:val="20"/>
                <w:szCs w:val="20"/>
              </w:rPr>
              <w:t>1.Ведение бухгалтерского учета (формирование регистров) по всем объектам учета бюджетных 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581DB3">
              <w:rPr>
                <w:sz w:val="20"/>
                <w:szCs w:val="20"/>
              </w:rPr>
              <w:t>ведение учета по всем объектам учета за счет средств бюджета (в том числе в форме субсидий)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2.Ведение бюджетного учета, (формирование регистров) по всем объектам учета органов власти, казенных учреждений,</w:t>
            </w:r>
            <w:r>
              <w:rPr>
                <w:sz w:val="20"/>
                <w:szCs w:val="20"/>
              </w:rPr>
              <w:t xml:space="preserve"> </w:t>
            </w:r>
            <w:r w:rsidRPr="00E37E92">
              <w:rPr>
                <w:sz w:val="20"/>
                <w:szCs w:val="20"/>
              </w:rPr>
              <w:t>ведение учета по всем объектам учета за счет средств бюджета (в том числе в форме субсидий)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3.Формирование финансовой  (бухгалтерской) отчетности бюджетных  и автономных учреждений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4.Формирование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E37E92">
              <w:rPr>
                <w:sz w:val="20"/>
                <w:szCs w:val="20"/>
              </w:rPr>
              <w:t>5.Формирование бюджетной отчетности для главного распорядителя, распорядителя 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«Централизованная бухгалтерия учреждений </w:t>
            </w:r>
            <w:r>
              <w:rPr>
                <w:sz w:val="20"/>
                <w:szCs w:val="20"/>
              </w:rPr>
              <w:lastRenderedPageBreak/>
              <w:t>культуры и спорта»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57673E">
              <w:rPr>
                <w:sz w:val="20"/>
                <w:szCs w:val="20"/>
              </w:rPr>
              <w:lastRenderedPageBreak/>
              <w:t xml:space="preserve">1.Ведение бухгалтерского учета бюджетными учреждениями, формирование регистров бухгалтерского </w:t>
            </w:r>
            <w:r w:rsidRPr="0057673E">
              <w:rPr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673E">
              <w:rPr>
                <w:sz w:val="20"/>
                <w:szCs w:val="20"/>
              </w:rPr>
              <w:t>Формирование финансовой  (бухгалтерской) отчетности бюджетных  и автономных учреждений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E37E92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673E">
              <w:rPr>
                <w:sz w:val="20"/>
                <w:szCs w:val="20"/>
              </w:rPr>
              <w:t>Формирование бюджетной отчетности для главного распорядителя, распорядителя 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D800B1" w:rsidRDefault="009A7854" w:rsidP="009A7854">
            <w:pPr>
              <w:ind w:firstLine="709"/>
              <w:rPr>
                <w:i/>
                <w:sz w:val="20"/>
                <w:szCs w:val="20"/>
              </w:rPr>
            </w:pPr>
            <w:r w:rsidRPr="00D800B1">
              <w:rPr>
                <w:i/>
                <w:sz w:val="20"/>
                <w:szCs w:val="20"/>
              </w:rPr>
              <w:t>Все  работы  выполнены  в пределах установленного плана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9A7854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Муниципальные бюджетные учреждения (содержание имущества, транспортное обслуживание)</w:t>
            </w:r>
          </w:p>
        </w:tc>
      </w:tr>
      <w:tr w:rsidR="009A7854" w:rsidRPr="00BB7F17" w:rsidTr="004F5D51">
        <w:trPr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BB7F17">
              <w:rPr>
                <w:sz w:val="20"/>
                <w:szCs w:val="20"/>
              </w:rPr>
              <w:t>МБУ "Хозяйственно - эксплуатационная служба"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5B1B98">
              <w:rPr>
                <w:sz w:val="20"/>
                <w:szCs w:val="20"/>
              </w:rPr>
              <w:t>1.Содержание(эксплуатация)имущества, находящегося в муниципальной собственности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38" w:type="dxa"/>
            <w:vMerge w:val="restart"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854" w:rsidRPr="00BB7F17" w:rsidTr="004F5D51">
        <w:trPr>
          <w:jc w:val="center"/>
        </w:trPr>
        <w:tc>
          <w:tcPr>
            <w:tcW w:w="590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  <w:vAlign w:val="center"/>
          </w:tcPr>
          <w:p w:rsidR="009A7854" w:rsidRPr="00BB7F17" w:rsidRDefault="009A7854" w:rsidP="009A7854">
            <w:pPr>
              <w:rPr>
                <w:sz w:val="20"/>
                <w:szCs w:val="20"/>
              </w:rPr>
            </w:pPr>
            <w:r w:rsidRPr="005B1B98">
              <w:rPr>
                <w:sz w:val="20"/>
                <w:szCs w:val="20"/>
              </w:rPr>
              <w:t>2.Организация и осуществление транспортного обслуживания должностных лиц, в случаях, установленных нормативно-правовых актов РФ, субъектов РФ, ОМСУ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25" w:type="dxa"/>
            <w:vMerge/>
            <w:shd w:val="clear" w:color="auto" w:fill="auto"/>
            <w:vAlign w:val="center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9A7854" w:rsidRPr="00BB7F17" w:rsidRDefault="009A7854" w:rsidP="009A7854">
            <w:pPr>
              <w:jc w:val="center"/>
              <w:rPr>
                <w:sz w:val="20"/>
                <w:szCs w:val="20"/>
              </w:rPr>
            </w:pPr>
          </w:p>
        </w:tc>
      </w:tr>
      <w:tr w:rsidR="009A7854" w:rsidRPr="00BB7F17" w:rsidTr="006A1418">
        <w:trPr>
          <w:jc w:val="center"/>
        </w:trPr>
        <w:tc>
          <w:tcPr>
            <w:tcW w:w="15396" w:type="dxa"/>
            <w:gridSpan w:val="8"/>
            <w:shd w:val="clear" w:color="auto" w:fill="auto"/>
          </w:tcPr>
          <w:p w:rsidR="009A7854" w:rsidRPr="00BB7F17" w:rsidRDefault="009A7854" w:rsidP="009A7854">
            <w:pPr>
              <w:ind w:firstLine="709"/>
              <w:jc w:val="both"/>
              <w:rPr>
                <w:sz w:val="20"/>
                <w:szCs w:val="20"/>
              </w:rPr>
            </w:pPr>
            <w:r w:rsidRPr="00D800B1">
              <w:rPr>
                <w:i/>
                <w:sz w:val="20"/>
                <w:szCs w:val="20"/>
              </w:rPr>
              <w:t>Все  работы  выполнены  в пределах установленного плана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:rsidR="00203E6A" w:rsidRDefault="00203E6A" w:rsidP="00203E6A">
      <w:pPr>
        <w:jc w:val="center"/>
        <w:rPr>
          <w:szCs w:val="28"/>
        </w:rPr>
      </w:pPr>
    </w:p>
    <w:p w:rsidR="005D674A" w:rsidRDefault="005D674A"/>
    <w:p w:rsidR="00B12A5A" w:rsidRDefault="00B12A5A"/>
    <w:sectPr w:rsidR="00B12A5A" w:rsidSect="009E1796">
      <w:pgSz w:w="16838" w:h="11906" w:orient="landscape"/>
      <w:pgMar w:top="567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337F0"/>
    <w:multiLevelType w:val="hybridMultilevel"/>
    <w:tmpl w:val="8E1EB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7A1"/>
    <w:rsid w:val="00000085"/>
    <w:rsid w:val="00004C70"/>
    <w:rsid w:val="00010E5C"/>
    <w:rsid w:val="00011CE0"/>
    <w:rsid w:val="00013D93"/>
    <w:rsid w:val="000157F2"/>
    <w:rsid w:val="000304ED"/>
    <w:rsid w:val="0003051B"/>
    <w:rsid w:val="00033810"/>
    <w:rsid w:val="00036A18"/>
    <w:rsid w:val="0004515A"/>
    <w:rsid w:val="0004652B"/>
    <w:rsid w:val="00047948"/>
    <w:rsid w:val="00050FB4"/>
    <w:rsid w:val="00055F80"/>
    <w:rsid w:val="00060287"/>
    <w:rsid w:val="00074672"/>
    <w:rsid w:val="00077830"/>
    <w:rsid w:val="00085235"/>
    <w:rsid w:val="000872E1"/>
    <w:rsid w:val="00097508"/>
    <w:rsid w:val="00097A40"/>
    <w:rsid w:val="000B0020"/>
    <w:rsid w:val="000B27AE"/>
    <w:rsid w:val="000B3164"/>
    <w:rsid w:val="000B7738"/>
    <w:rsid w:val="000C1936"/>
    <w:rsid w:val="000C7305"/>
    <w:rsid w:val="000D0DE7"/>
    <w:rsid w:val="000E0B8B"/>
    <w:rsid w:val="000E4384"/>
    <w:rsid w:val="000F1159"/>
    <w:rsid w:val="000F2624"/>
    <w:rsid w:val="001016C4"/>
    <w:rsid w:val="00101BD4"/>
    <w:rsid w:val="00101EAA"/>
    <w:rsid w:val="001025D7"/>
    <w:rsid w:val="00105F21"/>
    <w:rsid w:val="00110E40"/>
    <w:rsid w:val="001161A5"/>
    <w:rsid w:val="00121C24"/>
    <w:rsid w:val="00124633"/>
    <w:rsid w:val="00132C2A"/>
    <w:rsid w:val="0013350B"/>
    <w:rsid w:val="00133E07"/>
    <w:rsid w:val="001352CB"/>
    <w:rsid w:val="0013579F"/>
    <w:rsid w:val="001367C6"/>
    <w:rsid w:val="001426BF"/>
    <w:rsid w:val="00142B0D"/>
    <w:rsid w:val="0014525F"/>
    <w:rsid w:val="00147FDE"/>
    <w:rsid w:val="00155DE2"/>
    <w:rsid w:val="00167FE7"/>
    <w:rsid w:val="00171B3A"/>
    <w:rsid w:val="00191803"/>
    <w:rsid w:val="001A62DA"/>
    <w:rsid w:val="001B495B"/>
    <w:rsid w:val="001B6868"/>
    <w:rsid w:val="001C0F66"/>
    <w:rsid w:val="001D6C0E"/>
    <w:rsid w:val="001E0F4C"/>
    <w:rsid w:val="001E1E30"/>
    <w:rsid w:val="001E2939"/>
    <w:rsid w:val="001E3AC7"/>
    <w:rsid w:val="001E6BC0"/>
    <w:rsid w:val="002010FA"/>
    <w:rsid w:val="00203E6A"/>
    <w:rsid w:val="002063D0"/>
    <w:rsid w:val="0020705B"/>
    <w:rsid w:val="00217AB6"/>
    <w:rsid w:val="00221695"/>
    <w:rsid w:val="0022394A"/>
    <w:rsid w:val="00227302"/>
    <w:rsid w:val="0023312A"/>
    <w:rsid w:val="0023390E"/>
    <w:rsid w:val="00233CD6"/>
    <w:rsid w:val="00240C25"/>
    <w:rsid w:val="0024198E"/>
    <w:rsid w:val="0024636F"/>
    <w:rsid w:val="00250120"/>
    <w:rsid w:val="002534FF"/>
    <w:rsid w:val="00275CD7"/>
    <w:rsid w:val="00277B7E"/>
    <w:rsid w:val="00282A30"/>
    <w:rsid w:val="00283A42"/>
    <w:rsid w:val="00287FCB"/>
    <w:rsid w:val="0029028B"/>
    <w:rsid w:val="00291B3C"/>
    <w:rsid w:val="002933AC"/>
    <w:rsid w:val="002965C0"/>
    <w:rsid w:val="002A057A"/>
    <w:rsid w:val="002A3A9D"/>
    <w:rsid w:val="002A6E0A"/>
    <w:rsid w:val="002C2308"/>
    <w:rsid w:val="002C52D7"/>
    <w:rsid w:val="002C705A"/>
    <w:rsid w:val="002D0371"/>
    <w:rsid w:val="002D6516"/>
    <w:rsid w:val="002E3BB6"/>
    <w:rsid w:val="002F11C2"/>
    <w:rsid w:val="002F1473"/>
    <w:rsid w:val="002F25FE"/>
    <w:rsid w:val="002F4E34"/>
    <w:rsid w:val="002F5904"/>
    <w:rsid w:val="0030356C"/>
    <w:rsid w:val="003167A5"/>
    <w:rsid w:val="003220CA"/>
    <w:rsid w:val="003324D2"/>
    <w:rsid w:val="003352A8"/>
    <w:rsid w:val="003379F4"/>
    <w:rsid w:val="00346583"/>
    <w:rsid w:val="00351063"/>
    <w:rsid w:val="003559B2"/>
    <w:rsid w:val="00364841"/>
    <w:rsid w:val="00364925"/>
    <w:rsid w:val="0037128D"/>
    <w:rsid w:val="003733AB"/>
    <w:rsid w:val="0037375C"/>
    <w:rsid w:val="003849D5"/>
    <w:rsid w:val="00384A89"/>
    <w:rsid w:val="00385D5C"/>
    <w:rsid w:val="00387AB0"/>
    <w:rsid w:val="00390206"/>
    <w:rsid w:val="0039230E"/>
    <w:rsid w:val="00394668"/>
    <w:rsid w:val="003A25B1"/>
    <w:rsid w:val="003B2D96"/>
    <w:rsid w:val="003C2A72"/>
    <w:rsid w:val="003C4A86"/>
    <w:rsid w:val="003C6741"/>
    <w:rsid w:val="003C7130"/>
    <w:rsid w:val="003E3A27"/>
    <w:rsid w:val="003E3ABF"/>
    <w:rsid w:val="003E60B8"/>
    <w:rsid w:val="003F67A1"/>
    <w:rsid w:val="003F6C77"/>
    <w:rsid w:val="00402034"/>
    <w:rsid w:val="0040234F"/>
    <w:rsid w:val="00404ECB"/>
    <w:rsid w:val="004135AE"/>
    <w:rsid w:val="00414547"/>
    <w:rsid w:val="00414B31"/>
    <w:rsid w:val="00432B12"/>
    <w:rsid w:val="00433A2A"/>
    <w:rsid w:val="0043732E"/>
    <w:rsid w:val="00441302"/>
    <w:rsid w:val="00450C8D"/>
    <w:rsid w:val="0045179F"/>
    <w:rsid w:val="0045442F"/>
    <w:rsid w:val="0047081C"/>
    <w:rsid w:val="0047516F"/>
    <w:rsid w:val="00475D01"/>
    <w:rsid w:val="00480A5A"/>
    <w:rsid w:val="00484E82"/>
    <w:rsid w:val="00491A99"/>
    <w:rsid w:val="004A0955"/>
    <w:rsid w:val="004A444A"/>
    <w:rsid w:val="004A4E1B"/>
    <w:rsid w:val="004A5219"/>
    <w:rsid w:val="004A5CBA"/>
    <w:rsid w:val="004D56E9"/>
    <w:rsid w:val="004D7AB0"/>
    <w:rsid w:val="004E4DD3"/>
    <w:rsid w:val="004F086B"/>
    <w:rsid w:val="004F5814"/>
    <w:rsid w:val="004F5D51"/>
    <w:rsid w:val="004F69EF"/>
    <w:rsid w:val="005028B8"/>
    <w:rsid w:val="00504005"/>
    <w:rsid w:val="005141BB"/>
    <w:rsid w:val="005203A6"/>
    <w:rsid w:val="00526C81"/>
    <w:rsid w:val="00542496"/>
    <w:rsid w:val="005435DA"/>
    <w:rsid w:val="00546262"/>
    <w:rsid w:val="00546E63"/>
    <w:rsid w:val="005478C7"/>
    <w:rsid w:val="00553012"/>
    <w:rsid w:val="00563FD5"/>
    <w:rsid w:val="00565644"/>
    <w:rsid w:val="00567123"/>
    <w:rsid w:val="00573544"/>
    <w:rsid w:val="0057673E"/>
    <w:rsid w:val="00581DB3"/>
    <w:rsid w:val="005921FD"/>
    <w:rsid w:val="005942A8"/>
    <w:rsid w:val="0059552A"/>
    <w:rsid w:val="005A1832"/>
    <w:rsid w:val="005A3F33"/>
    <w:rsid w:val="005B1B98"/>
    <w:rsid w:val="005B66D1"/>
    <w:rsid w:val="005B7C7D"/>
    <w:rsid w:val="005D674A"/>
    <w:rsid w:val="005E16DD"/>
    <w:rsid w:val="005E56D6"/>
    <w:rsid w:val="005F3E60"/>
    <w:rsid w:val="005F5E51"/>
    <w:rsid w:val="005F78A0"/>
    <w:rsid w:val="006001BD"/>
    <w:rsid w:val="006011F1"/>
    <w:rsid w:val="006072AE"/>
    <w:rsid w:val="00611A51"/>
    <w:rsid w:val="00611DA8"/>
    <w:rsid w:val="00614DD8"/>
    <w:rsid w:val="00615876"/>
    <w:rsid w:val="0061678A"/>
    <w:rsid w:val="006175ED"/>
    <w:rsid w:val="0062027D"/>
    <w:rsid w:val="0062632E"/>
    <w:rsid w:val="00631191"/>
    <w:rsid w:val="00640539"/>
    <w:rsid w:val="00661612"/>
    <w:rsid w:val="00662E3B"/>
    <w:rsid w:val="00666AF3"/>
    <w:rsid w:val="00667D08"/>
    <w:rsid w:val="00670C04"/>
    <w:rsid w:val="00675D54"/>
    <w:rsid w:val="00680DB1"/>
    <w:rsid w:val="0068117F"/>
    <w:rsid w:val="00693049"/>
    <w:rsid w:val="00697504"/>
    <w:rsid w:val="006A1418"/>
    <w:rsid w:val="006B3331"/>
    <w:rsid w:val="006C237A"/>
    <w:rsid w:val="006C3EC1"/>
    <w:rsid w:val="006C60F4"/>
    <w:rsid w:val="006D332E"/>
    <w:rsid w:val="006E2672"/>
    <w:rsid w:val="006E4503"/>
    <w:rsid w:val="006E6156"/>
    <w:rsid w:val="00706B15"/>
    <w:rsid w:val="0071108A"/>
    <w:rsid w:val="007127FC"/>
    <w:rsid w:val="007173E2"/>
    <w:rsid w:val="00724A25"/>
    <w:rsid w:val="007337C0"/>
    <w:rsid w:val="00742374"/>
    <w:rsid w:val="00745127"/>
    <w:rsid w:val="00752338"/>
    <w:rsid w:val="007525C5"/>
    <w:rsid w:val="007528BA"/>
    <w:rsid w:val="007546A2"/>
    <w:rsid w:val="0075641E"/>
    <w:rsid w:val="00757C02"/>
    <w:rsid w:val="00766890"/>
    <w:rsid w:val="00766B4D"/>
    <w:rsid w:val="00767F3F"/>
    <w:rsid w:val="007736B7"/>
    <w:rsid w:val="00775209"/>
    <w:rsid w:val="007866DC"/>
    <w:rsid w:val="00792234"/>
    <w:rsid w:val="00793D88"/>
    <w:rsid w:val="007A2056"/>
    <w:rsid w:val="007B18A0"/>
    <w:rsid w:val="007C404D"/>
    <w:rsid w:val="007C4D89"/>
    <w:rsid w:val="007C5B18"/>
    <w:rsid w:val="007D049D"/>
    <w:rsid w:val="007D1395"/>
    <w:rsid w:val="007E1484"/>
    <w:rsid w:val="007E1EDD"/>
    <w:rsid w:val="007E2ACB"/>
    <w:rsid w:val="007F047C"/>
    <w:rsid w:val="007F178E"/>
    <w:rsid w:val="007F3F79"/>
    <w:rsid w:val="00801A1D"/>
    <w:rsid w:val="0080523B"/>
    <w:rsid w:val="00810E2E"/>
    <w:rsid w:val="00817BC1"/>
    <w:rsid w:val="00825A1E"/>
    <w:rsid w:val="00826874"/>
    <w:rsid w:val="0083026D"/>
    <w:rsid w:val="008311FC"/>
    <w:rsid w:val="00831E36"/>
    <w:rsid w:val="0083463E"/>
    <w:rsid w:val="00834BAC"/>
    <w:rsid w:val="00835B9E"/>
    <w:rsid w:val="00850721"/>
    <w:rsid w:val="008508C5"/>
    <w:rsid w:val="00851240"/>
    <w:rsid w:val="00860AE6"/>
    <w:rsid w:val="008628A1"/>
    <w:rsid w:val="0086560E"/>
    <w:rsid w:val="00876552"/>
    <w:rsid w:val="00880100"/>
    <w:rsid w:val="00880F7F"/>
    <w:rsid w:val="00885144"/>
    <w:rsid w:val="0088571D"/>
    <w:rsid w:val="00896B9B"/>
    <w:rsid w:val="008A2ED9"/>
    <w:rsid w:val="008A3BFD"/>
    <w:rsid w:val="008A4F43"/>
    <w:rsid w:val="008A68CC"/>
    <w:rsid w:val="008B07C7"/>
    <w:rsid w:val="008B65B3"/>
    <w:rsid w:val="008B70A5"/>
    <w:rsid w:val="008C3C24"/>
    <w:rsid w:val="008C7637"/>
    <w:rsid w:val="008D6FA9"/>
    <w:rsid w:val="008D6FE2"/>
    <w:rsid w:val="008E158E"/>
    <w:rsid w:val="008E60B1"/>
    <w:rsid w:val="008E7F14"/>
    <w:rsid w:val="008F1A09"/>
    <w:rsid w:val="008F5309"/>
    <w:rsid w:val="00900241"/>
    <w:rsid w:val="009121EA"/>
    <w:rsid w:val="00912951"/>
    <w:rsid w:val="009173CD"/>
    <w:rsid w:val="00917E08"/>
    <w:rsid w:val="00921C99"/>
    <w:rsid w:val="009226C7"/>
    <w:rsid w:val="009235FF"/>
    <w:rsid w:val="00924027"/>
    <w:rsid w:val="00927585"/>
    <w:rsid w:val="00930451"/>
    <w:rsid w:val="00941A2F"/>
    <w:rsid w:val="00950135"/>
    <w:rsid w:val="009518FE"/>
    <w:rsid w:val="00956546"/>
    <w:rsid w:val="00956A1B"/>
    <w:rsid w:val="00963571"/>
    <w:rsid w:val="009642E7"/>
    <w:rsid w:val="00964679"/>
    <w:rsid w:val="00976870"/>
    <w:rsid w:val="00981EB7"/>
    <w:rsid w:val="009820A8"/>
    <w:rsid w:val="0098559E"/>
    <w:rsid w:val="0099047A"/>
    <w:rsid w:val="0099160F"/>
    <w:rsid w:val="009A4295"/>
    <w:rsid w:val="009A7854"/>
    <w:rsid w:val="009B4ED2"/>
    <w:rsid w:val="009C022E"/>
    <w:rsid w:val="009C351F"/>
    <w:rsid w:val="009D002C"/>
    <w:rsid w:val="009D1D85"/>
    <w:rsid w:val="009D3E42"/>
    <w:rsid w:val="009E1796"/>
    <w:rsid w:val="009E42DA"/>
    <w:rsid w:val="009E593D"/>
    <w:rsid w:val="009E7F80"/>
    <w:rsid w:val="009F0A3B"/>
    <w:rsid w:val="009F2313"/>
    <w:rsid w:val="009F70FC"/>
    <w:rsid w:val="00A03796"/>
    <w:rsid w:val="00A07EE4"/>
    <w:rsid w:val="00A100D7"/>
    <w:rsid w:val="00A1207D"/>
    <w:rsid w:val="00A261E3"/>
    <w:rsid w:val="00A2730D"/>
    <w:rsid w:val="00A32D3C"/>
    <w:rsid w:val="00A42C04"/>
    <w:rsid w:val="00A47817"/>
    <w:rsid w:val="00A5052A"/>
    <w:rsid w:val="00A575EA"/>
    <w:rsid w:val="00A63989"/>
    <w:rsid w:val="00A641AE"/>
    <w:rsid w:val="00A7082B"/>
    <w:rsid w:val="00A72361"/>
    <w:rsid w:val="00A73A4E"/>
    <w:rsid w:val="00A940C0"/>
    <w:rsid w:val="00A96DD3"/>
    <w:rsid w:val="00A97CA2"/>
    <w:rsid w:val="00AA32FD"/>
    <w:rsid w:val="00AA4196"/>
    <w:rsid w:val="00AA552B"/>
    <w:rsid w:val="00AA6EBB"/>
    <w:rsid w:val="00AB4EC6"/>
    <w:rsid w:val="00AB64F7"/>
    <w:rsid w:val="00AD3DE9"/>
    <w:rsid w:val="00AD42EF"/>
    <w:rsid w:val="00AE20A5"/>
    <w:rsid w:val="00AE22CF"/>
    <w:rsid w:val="00AE3AA7"/>
    <w:rsid w:val="00AE3C1E"/>
    <w:rsid w:val="00AF65F6"/>
    <w:rsid w:val="00B00D0E"/>
    <w:rsid w:val="00B00DE1"/>
    <w:rsid w:val="00B01AB5"/>
    <w:rsid w:val="00B110D0"/>
    <w:rsid w:val="00B12A5A"/>
    <w:rsid w:val="00B13486"/>
    <w:rsid w:val="00B14C16"/>
    <w:rsid w:val="00B14C94"/>
    <w:rsid w:val="00B172DB"/>
    <w:rsid w:val="00B2245F"/>
    <w:rsid w:val="00B2634D"/>
    <w:rsid w:val="00B26ACC"/>
    <w:rsid w:val="00B27694"/>
    <w:rsid w:val="00B3068F"/>
    <w:rsid w:val="00B33E0E"/>
    <w:rsid w:val="00B35897"/>
    <w:rsid w:val="00B35E8C"/>
    <w:rsid w:val="00B369B2"/>
    <w:rsid w:val="00B36CB6"/>
    <w:rsid w:val="00B504BB"/>
    <w:rsid w:val="00B61467"/>
    <w:rsid w:val="00B62096"/>
    <w:rsid w:val="00B632C7"/>
    <w:rsid w:val="00B65A9E"/>
    <w:rsid w:val="00B7122B"/>
    <w:rsid w:val="00B715E8"/>
    <w:rsid w:val="00B7505A"/>
    <w:rsid w:val="00B82087"/>
    <w:rsid w:val="00B821C3"/>
    <w:rsid w:val="00B853DF"/>
    <w:rsid w:val="00B87D57"/>
    <w:rsid w:val="00B93F27"/>
    <w:rsid w:val="00BA0701"/>
    <w:rsid w:val="00BA3172"/>
    <w:rsid w:val="00BA4CEA"/>
    <w:rsid w:val="00BA5416"/>
    <w:rsid w:val="00BB1596"/>
    <w:rsid w:val="00BB3F17"/>
    <w:rsid w:val="00BB7379"/>
    <w:rsid w:val="00BB7F17"/>
    <w:rsid w:val="00BC09E0"/>
    <w:rsid w:val="00BC4842"/>
    <w:rsid w:val="00BD2327"/>
    <w:rsid w:val="00BD3279"/>
    <w:rsid w:val="00BE6316"/>
    <w:rsid w:val="00BE786F"/>
    <w:rsid w:val="00C02BC0"/>
    <w:rsid w:val="00C17C7A"/>
    <w:rsid w:val="00C2361A"/>
    <w:rsid w:val="00C23A5D"/>
    <w:rsid w:val="00C47D3D"/>
    <w:rsid w:val="00C51D52"/>
    <w:rsid w:val="00C527D6"/>
    <w:rsid w:val="00C67AF7"/>
    <w:rsid w:val="00C73431"/>
    <w:rsid w:val="00C7727D"/>
    <w:rsid w:val="00C81898"/>
    <w:rsid w:val="00C845A2"/>
    <w:rsid w:val="00C865BC"/>
    <w:rsid w:val="00C92555"/>
    <w:rsid w:val="00C96EEF"/>
    <w:rsid w:val="00CA3230"/>
    <w:rsid w:val="00CA6B0D"/>
    <w:rsid w:val="00CB0440"/>
    <w:rsid w:val="00CB4827"/>
    <w:rsid w:val="00CB6096"/>
    <w:rsid w:val="00CC05CD"/>
    <w:rsid w:val="00CC44A1"/>
    <w:rsid w:val="00CC5000"/>
    <w:rsid w:val="00CD1377"/>
    <w:rsid w:val="00CE0F63"/>
    <w:rsid w:val="00CE19AE"/>
    <w:rsid w:val="00CE7D57"/>
    <w:rsid w:val="00CF06B4"/>
    <w:rsid w:val="00CF32B7"/>
    <w:rsid w:val="00CF4912"/>
    <w:rsid w:val="00CF530C"/>
    <w:rsid w:val="00CF6725"/>
    <w:rsid w:val="00CF6964"/>
    <w:rsid w:val="00D00F00"/>
    <w:rsid w:val="00D065BD"/>
    <w:rsid w:val="00D24771"/>
    <w:rsid w:val="00D255A1"/>
    <w:rsid w:val="00D266D7"/>
    <w:rsid w:val="00D320C7"/>
    <w:rsid w:val="00D33BEF"/>
    <w:rsid w:val="00D34B58"/>
    <w:rsid w:val="00D4378D"/>
    <w:rsid w:val="00D4656B"/>
    <w:rsid w:val="00D51E12"/>
    <w:rsid w:val="00D60B7D"/>
    <w:rsid w:val="00D67850"/>
    <w:rsid w:val="00D70FE7"/>
    <w:rsid w:val="00D72D07"/>
    <w:rsid w:val="00D74F4D"/>
    <w:rsid w:val="00D800B1"/>
    <w:rsid w:val="00D84E4C"/>
    <w:rsid w:val="00D85F25"/>
    <w:rsid w:val="00D94CC7"/>
    <w:rsid w:val="00D958D3"/>
    <w:rsid w:val="00D97A9C"/>
    <w:rsid w:val="00DA2802"/>
    <w:rsid w:val="00DA5B5B"/>
    <w:rsid w:val="00DB125D"/>
    <w:rsid w:val="00DB1882"/>
    <w:rsid w:val="00DB1D36"/>
    <w:rsid w:val="00DB1DFD"/>
    <w:rsid w:val="00DB1F77"/>
    <w:rsid w:val="00DC1959"/>
    <w:rsid w:val="00DE0F0D"/>
    <w:rsid w:val="00DE290C"/>
    <w:rsid w:val="00DE38A2"/>
    <w:rsid w:val="00DE622F"/>
    <w:rsid w:val="00E0404E"/>
    <w:rsid w:val="00E150C0"/>
    <w:rsid w:val="00E173C7"/>
    <w:rsid w:val="00E20BF1"/>
    <w:rsid w:val="00E25F49"/>
    <w:rsid w:val="00E277DE"/>
    <w:rsid w:val="00E32728"/>
    <w:rsid w:val="00E32CAF"/>
    <w:rsid w:val="00E34459"/>
    <w:rsid w:val="00E37E92"/>
    <w:rsid w:val="00E43A3F"/>
    <w:rsid w:val="00E44D9A"/>
    <w:rsid w:val="00E45F0A"/>
    <w:rsid w:val="00E62B41"/>
    <w:rsid w:val="00E64399"/>
    <w:rsid w:val="00E643B9"/>
    <w:rsid w:val="00E7405D"/>
    <w:rsid w:val="00E748D3"/>
    <w:rsid w:val="00E8298F"/>
    <w:rsid w:val="00E84F97"/>
    <w:rsid w:val="00E87B24"/>
    <w:rsid w:val="00E9379C"/>
    <w:rsid w:val="00E94F9A"/>
    <w:rsid w:val="00E96B79"/>
    <w:rsid w:val="00E97D19"/>
    <w:rsid w:val="00EA3748"/>
    <w:rsid w:val="00EA7A58"/>
    <w:rsid w:val="00EA7FB7"/>
    <w:rsid w:val="00EB1390"/>
    <w:rsid w:val="00EB68F3"/>
    <w:rsid w:val="00EB6FBE"/>
    <w:rsid w:val="00EC0D87"/>
    <w:rsid w:val="00EC7878"/>
    <w:rsid w:val="00ED2B24"/>
    <w:rsid w:val="00EE4667"/>
    <w:rsid w:val="00EE48D0"/>
    <w:rsid w:val="00EF23DF"/>
    <w:rsid w:val="00EF2C98"/>
    <w:rsid w:val="00EF309B"/>
    <w:rsid w:val="00EF3A69"/>
    <w:rsid w:val="00F009DF"/>
    <w:rsid w:val="00F021BA"/>
    <w:rsid w:val="00F02698"/>
    <w:rsid w:val="00F05D9C"/>
    <w:rsid w:val="00F1052C"/>
    <w:rsid w:val="00F139A0"/>
    <w:rsid w:val="00F152C3"/>
    <w:rsid w:val="00F20B2D"/>
    <w:rsid w:val="00F26AA5"/>
    <w:rsid w:val="00F34BD2"/>
    <w:rsid w:val="00F37D23"/>
    <w:rsid w:val="00F44A13"/>
    <w:rsid w:val="00F5137E"/>
    <w:rsid w:val="00F539B6"/>
    <w:rsid w:val="00F65C9A"/>
    <w:rsid w:val="00F71185"/>
    <w:rsid w:val="00F71618"/>
    <w:rsid w:val="00F71D30"/>
    <w:rsid w:val="00F75EC7"/>
    <w:rsid w:val="00F83631"/>
    <w:rsid w:val="00F84120"/>
    <w:rsid w:val="00F91904"/>
    <w:rsid w:val="00F939C9"/>
    <w:rsid w:val="00F96EF5"/>
    <w:rsid w:val="00FA22AA"/>
    <w:rsid w:val="00FA6C28"/>
    <w:rsid w:val="00FA7C72"/>
    <w:rsid w:val="00FB0E90"/>
    <w:rsid w:val="00FB1B6C"/>
    <w:rsid w:val="00FB38D1"/>
    <w:rsid w:val="00FB432C"/>
    <w:rsid w:val="00FB5A21"/>
    <w:rsid w:val="00FB6276"/>
    <w:rsid w:val="00FC2AA5"/>
    <w:rsid w:val="00FC3B5D"/>
    <w:rsid w:val="00FC68C8"/>
    <w:rsid w:val="00FD0133"/>
    <w:rsid w:val="00FD12DD"/>
    <w:rsid w:val="00FD5C29"/>
    <w:rsid w:val="00FD636E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023BA-4273-4C91-81EC-D9573731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253C-8CE9-482F-8A1A-067AE91A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4204</TotalTime>
  <Pages>12</Pages>
  <Words>4173</Words>
  <Characters>23791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534</cp:revision>
  <cp:lastPrinted>2020-02-27T13:58:00Z</cp:lastPrinted>
  <dcterms:created xsi:type="dcterms:W3CDTF">2017-02-15T10:11:00Z</dcterms:created>
  <dcterms:modified xsi:type="dcterms:W3CDTF">2020-02-28T11:34:00Z</dcterms:modified>
</cp:coreProperties>
</file>